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F0" w:rsidRDefault="00D67DF0" w:rsidP="00D67DF0">
      <w:pPr>
        <w:spacing w:after="0"/>
        <w:rPr>
          <w:rFonts w:ascii="Times New Roman" w:hAnsi="Times New Roman"/>
          <w:sz w:val="24"/>
          <w:szCs w:val="24"/>
        </w:rPr>
      </w:pPr>
      <w:r>
        <w:rPr>
          <w:rFonts w:ascii="Times New Roman" w:hAnsi="Times New Roman"/>
          <w:sz w:val="24"/>
          <w:szCs w:val="24"/>
        </w:rPr>
        <w:t xml:space="preserve">                                        </w:t>
      </w:r>
    </w:p>
    <w:p w:rsidR="00D67DF0" w:rsidRDefault="00D67DF0" w:rsidP="00D67DF0">
      <w:pPr>
        <w:jc w:val="center"/>
        <w:rPr>
          <w:rFonts w:ascii="Times New Roman" w:hAnsi="Times New Roman"/>
          <w:b/>
          <w:sz w:val="40"/>
          <w:szCs w:val="40"/>
        </w:rPr>
      </w:pPr>
      <w:r>
        <w:rPr>
          <w:rFonts w:ascii="Times New Roman" w:hAnsi="Times New Roman"/>
          <w:b/>
          <w:sz w:val="40"/>
          <w:szCs w:val="40"/>
        </w:rPr>
        <w:t>Co aleja daje światu?</w:t>
      </w:r>
    </w:p>
    <w:p w:rsidR="00D67DF0" w:rsidRDefault="00D67DF0" w:rsidP="00D67DF0">
      <w:pPr>
        <w:spacing w:after="0" w:line="240" w:lineRule="auto"/>
        <w:rPr>
          <w:rFonts w:ascii="Times New Roman" w:hAnsi="Times New Roman" w:cs="Calibri"/>
          <w:b/>
        </w:rPr>
      </w:pPr>
      <w:r>
        <w:rPr>
          <w:rFonts w:ascii="Times New Roman" w:hAnsi="Times New Roman"/>
          <w:b/>
        </w:rPr>
        <w:t>Autor: Adam Juźwiak</w:t>
      </w:r>
    </w:p>
    <w:p w:rsidR="00D67DF0" w:rsidRDefault="00D67DF0" w:rsidP="00D67DF0">
      <w:pPr>
        <w:rPr>
          <w:rFonts w:ascii="Times New Roman" w:hAnsi="Times New Roman"/>
        </w:rPr>
      </w:pPr>
    </w:p>
    <w:p w:rsidR="00D67DF0" w:rsidRDefault="00D67DF0" w:rsidP="00D67DF0">
      <w:pPr>
        <w:rPr>
          <w:rFonts w:ascii="Times New Roman" w:hAnsi="Times New Roman" w:cs="Calibri"/>
          <w:b/>
        </w:rPr>
      </w:pPr>
      <w:r>
        <w:rPr>
          <w:rFonts w:ascii="Times New Roman" w:hAnsi="Times New Roman"/>
          <w:b/>
        </w:rPr>
        <w:t>Cele</w:t>
      </w:r>
      <w:r>
        <w:rPr>
          <w:b/>
        </w:rPr>
        <w:t>:</w:t>
      </w:r>
    </w:p>
    <w:p w:rsidR="00D67DF0" w:rsidRDefault="00D67DF0" w:rsidP="00D67DF0">
      <w:pPr>
        <w:spacing w:after="0" w:line="240" w:lineRule="auto"/>
        <w:jc w:val="both"/>
        <w:rPr>
          <w:rFonts w:ascii="Times New Roman" w:hAnsi="Times New Roman"/>
        </w:rPr>
      </w:pPr>
      <w:r>
        <w:rPr>
          <w:rFonts w:ascii="Times New Roman" w:hAnsi="Times New Roman"/>
        </w:rPr>
        <w:t>Uczeń potrafi:</w:t>
      </w:r>
    </w:p>
    <w:p w:rsidR="00D67DF0" w:rsidRDefault="00D67DF0" w:rsidP="00D67DF0">
      <w:pPr>
        <w:spacing w:after="0" w:line="240" w:lineRule="auto"/>
        <w:jc w:val="both"/>
        <w:rPr>
          <w:rFonts w:ascii="Times New Roman" w:hAnsi="Times New Roman"/>
        </w:rPr>
      </w:pPr>
      <w:r>
        <w:rPr>
          <w:rFonts w:ascii="Times New Roman" w:hAnsi="Times New Roman"/>
        </w:rPr>
        <w:t>– wyjaśnić, czym jest aleja,</w:t>
      </w:r>
    </w:p>
    <w:p w:rsidR="00D67DF0" w:rsidRDefault="00D67DF0" w:rsidP="00D67DF0">
      <w:pPr>
        <w:spacing w:after="0" w:line="240" w:lineRule="auto"/>
        <w:jc w:val="both"/>
        <w:rPr>
          <w:rFonts w:ascii="Times New Roman" w:hAnsi="Times New Roman"/>
        </w:rPr>
      </w:pPr>
      <w:r>
        <w:rPr>
          <w:rFonts w:ascii="Times New Roman" w:hAnsi="Times New Roman"/>
        </w:rPr>
        <w:t>– wyjaśnić, czym jest usługa, usługa ekosystemowa,</w:t>
      </w:r>
    </w:p>
    <w:p w:rsidR="00D67DF0" w:rsidRDefault="00D67DF0" w:rsidP="00D67DF0">
      <w:pPr>
        <w:spacing w:after="0" w:line="240" w:lineRule="auto"/>
        <w:jc w:val="both"/>
        <w:rPr>
          <w:rFonts w:cs="Calibri"/>
        </w:rPr>
      </w:pPr>
      <w:r>
        <w:rPr>
          <w:rFonts w:ascii="Times New Roman" w:hAnsi="Times New Roman"/>
        </w:rPr>
        <w:t>– wyjaśnić, jakie pożytki wynikają z istnienia zadrzewień przydrożnych.</w:t>
      </w:r>
    </w:p>
    <w:p w:rsidR="00D67DF0" w:rsidRDefault="00D67DF0" w:rsidP="00D67DF0">
      <w:pPr>
        <w:spacing w:after="0" w:line="240" w:lineRule="auto"/>
        <w:rPr>
          <w:rFonts w:ascii="Times New Roman" w:hAnsi="Times New Roman"/>
          <w:b/>
        </w:rPr>
      </w:pPr>
    </w:p>
    <w:p w:rsidR="00D67DF0" w:rsidRDefault="00D67DF0" w:rsidP="00D67DF0">
      <w:pPr>
        <w:spacing w:after="0" w:line="240" w:lineRule="auto"/>
        <w:rPr>
          <w:rFonts w:ascii="Times New Roman" w:hAnsi="Times New Roman"/>
          <w:b/>
        </w:rPr>
      </w:pPr>
      <w:r>
        <w:rPr>
          <w:rFonts w:ascii="Times New Roman" w:hAnsi="Times New Roman"/>
          <w:b/>
        </w:rPr>
        <w:t>Poziom nauczania:</w:t>
      </w:r>
    </w:p>
    <w:p w:rsidR="00D67DF0" w:rsidRDefault="00D67DF0" w:rsidP="00D67DF0">
      <w:pPr>
        <w:spacing w:after="0" w:line="240" w:lineRule="auto"/>
        <w:rPr>
          <w:rFonts w:ascii="Times New Roman" w:hAnsi="Times New Roman"/>
          <w:sz w:val="20"/>
          <w:szCs w:val="20"/>
        </w:rPr>
      </w:pPr>
      <w:r>
        <w:rPr>
          <w:rFonts w:ascii="Times New Roman" w:hAnsi="Times New Roman"/>
          <w:sz w:val="20"/>
          <w:szCs w:val="20"/>
        </w:rPr>
        <w:t>gimnazjum, szkoły ponadgimnazjalne</w:t>
      </w:r>
    </w:p>
    <w:p w:rsidR="00D67DF0" w:rsidRDefault="00D67DF0" w:rsidP="00D67DF0">
      <w:pPr>
        <w:spacing w:after="0" w:line="240" w:lineRule="auto"/>
        <w:rPr>
          <w:rFonts w:cs="Calibri"/>
        </w:rPr>
      </w:pPr>
    </w:p>
    <w:p w:rsidR="00D67DF0" w:rsidRDefault="00D67DF0" w:rsidP="00D67DF0">
      <w:pPr>
        <w:spacing w:after="0" w:line="240" w:lineRule="auto"/>
        <w:rPr>
          <w:rFonts w:ascii="Times New Roman" w:hAnsi="Times New Roman"/>
          <w:b/>
        </w:rPr>
      </w:pPr>
      <w:r>
        <w:rPr>
          <w:rFonts w:ascii="Times New Roman" w:hAnsi="Times New Roman"/>
          <w:b/>
        </w:rPr>
        <w:t>Przedmioty:</w:t>
      </w:r>
    </w:p>
    <w:p w:rsidR="00D67DF0" w:rsidRDefault="00D67DF0" w:rsidP="00D67DF0">
      <w:pPr>
        <w:spacing w:after="0" w:line="240" w:lineRule="auto"/>
        <w:rPr>
          <w:rFonts w:ascii="Times New Roman" w:hAnsi="Times New Roman"/>
          <w:sz w:val="20"/>
          <w:szCs w:val="20"/>
        </w:rPr>
      </w:pPr>
      <w:r>
        <w:rPr>
          <w:rFonts w:ascii="Times New Roman" w:hAnsi="Times New Roman"/>
          <w:sz w:val="20"/>
          <w:szCs w:val="20"/>
        </w:rPr>
        <w:t>biologia, nauki społeczne, j. polski, podstawy przedsiębiorczości</w:t>
      </w:r>
    </w:p>
    <w:p w:rsidR="00D67DF0" w:rsidRDefault="00D67DF0" w:rsidP="00D67DF0">
      <w:pPr>
        <w:spacing w:after="0" w:line="240" w:lineRule="auto"/>
        <w:rPr>
          <w:rFonts w:cs="Calibri"/>
        </w:rPr>
      </w:pPr>
    </w:p>
    <w:p w:rsidR="00D67DF0" w:rsidRDefault="00D67DF0" w:rsidP="00D67DF0">
      <w:pPr>
        <w:spacing w:after="0" w:line="240" w:lineRule="auto"/>
        <w:rPr>
          <w:rFonts w:ascii="Times New Roman" w:hAnsi="Times New Roman"/>
          <w:b/>
        </w:rPr>
      </w:pPr>
      <w:r>
        <w:rPr>
          <w:rFonts w:ascii="Times New Roman" w:hAnsi="Times New Roman"/>
          <w:b/>
        </w:rPr>
        <w:t>Metody:</w:t>
      </w:r>
    </w:p>
    <w:p w:rsidR="00D67DF0" w:rsidRDefault="00D67DF0" w:rsidP="00D67DF0">
      <w:pPr>
        <w:spacing w:after="0" w:line="240" w:lineRule="auto"/>
        <w:rPr>
          <w:rFonts w:ascii="Times New Roman" w:hAnsi="Times New Roman"/>
          <w:sz w:val="20"/>
          <w:szCs w:val="20"/>
        </w:rPr>
      </w:pPr>
      <w:r>
        <w:rPr>
          <w:rFonts w:ascii="Times New Roman" w:hAnsi="Times New Roman"/>
          <w:sz w:val="20"/>
          <w:szCs w:val="20"/>
        </w:rPr>
        <w:t>dyskusja, prezentacja, pogadanka</w:t>
      </w:r>
    </w:p>
    <w:p w:rsidR="00D67DF0" w:rsidRDefault="00D67DF0" w:rsidP="00D67DF0">
      <w:pPr>
        <w:spacing w:after="0" w:line="240" w:lineRule="auto"/>
        <w:rPr>
          <w:rFonts w:cs="Calibri"/>
        </w:rPr>
      </w:pPr>
    </w:p>
    <w:p w:rsidR="00D67DF0" w:rsidRDefault="00D67DF0" w:rsidP="00D67DF0">
      <w:pPr>
        <w:spacing w:after="0" w:line="240" w:lineRule="auto"/>
        <w:rPr>
          <w:rFonts w:ascii="Times New Roman" w:hAnsi="Times New Roman"/>
          <w:b/>
        </w:rPr>
      </w:pPr>
      <w:r>
        <w:rPr>
          <w:rFonts w:ascii="Times New Roman" w:hAnsi="Times New Roman"/>
          <w:b/>
        </w:rPr>
        <w:t>Formy pracy:</w:t>
      </w:r>
    </w:p>
    <w:p w:rsidR="00D67DF0" w:rsidRDefault="00D67DF0" w:rsidP="00D67DF0">
      <w:pPr>
        <w:spacing w:after="0" w:line="240" w:lineRule="auto"/>
        <w:rPr>
          <w:rFonts w:ascii="Times New Roman" w:hAnsi="Times New Roman"/>
          <w:sz w:val="20"/>
          <w:szCs w:val="20"/>
        </w:rPr>
      </w:pPr>
      <w:r>
        <w:rPr>
          <w:rFonts w:ascii="Times New Roman" w:hAnsi="Times New Roman"/>
          <w:sz w:val="20"/>
          <w:szCs w:val="20"/>
        </w:rPr>
        <w:t>zbiorowa i indywidualna</w:t>
      </w:r>
    </w:p>
    <w:p w:rsidR="00D67DF0" w:rsidRDefault="00D67DF0" w:rsidP="00D67DF0">
      <w:pPr>
        <w:spacing w:after="0" w:line="240" w:lineRule="auto"/>
        <w:rPr>
          <w:rFonts w:ascii="Times New Roman" w:hAnsi="Times New Roman"/>
          <w:sz w:val="20"/>
          <w:szCs w:val="20"/>
        </w:rPr>
      </w:pPr>
    </w:p>
    <w:p w:rsidR="00D67DF0" w:rsidRDefault="00D67DF0" w:rsidP="00D67DF0">
      <w:pPr>
        <w:spacing w:after="0" w:line="240" w:lineRule="auto"/>
        <w:jc w:val="both"/>
        <w:rPr>
          <w:rFonts w:ascii="Times New Roman" w:hAnsi="Times New Roman"/>
        </w:rPr>
      </w:pPr>
      <w:r>
        <w:rPr>
          <w:rFonts w:ascii="Times New Roman" w:hAnsi="Times New Roman"/>
          <w:b/>
        </w:rPr>
        <w:t>Materiały:</w:t>
      </w:r>
      <w:r>
        <w:rPr>
          <w:rFonts w:ascii="Times New Roman" w:hAnsi="Times New Roman"/>
        </w:rPr>
        <w:t xml:space="preserve"> </w:t>
      </w:r>
    </w:p>
    <w:p w:rsidR="00D67DF0" w:rsidRDefault="00D67DF0" w:rsidP="00D67DF0">
      <w:pPr>
        <w:spacing w:after="0" w:line="240" w:lineRule="auto"/>
        <w:jc w:val="both"/>
        <w:rPr>
          <w:rFonts w:cs="Calibri"/>
        </w:rPr>
      </w:pPr>
      <w:r>
        <w:rPr>
          <w:rFonts w:ascii="Times New Roman" w:hAnsi="Times New Roman"/>
        </w:rPr>
        <w:t>tablica suchościeralna oraz pisaki (kreda) i gąbka do ścierania; karty pracy dla grup – załącznik nr 4</w:t>
      </w:r>
    </w:p>
    <w:p w:rsidR="00D67DF0" w:rsidRDefault="00D67DF0" w:rsidP="00D67DF0">
      <w:pPr>
        <w:spacing w:after="0" w:line="240" w:lineRule="auto"/>
        <w:jc w:val="both"/>
        <w:rPr>
          <w:rFonts w:ascii="Times New Roman" w:hAnsi="Times New Roman"/>
        </w:rPr>
      </w:pPr>
    </w:p>
    <w:p w:rsidR="00D67DF0" w:rsidRDefault="00D67DF0" w:rsidP="00D67DF0">
      <w:pPr>
        <w:spacing w:after="0"/>
        <w:rPr>
          <w:rFonts w:ascii="Times New Roman" w:hAnsi="Times New Roman" w:cs="Calibri"/>
        </w:rPr>
      </w:pPr>
      <w:r>
        <w:rPr>
          <w:rFonts w:ascii="Times New Roman" w:hAnsi="Times New Roman"/>
          <w:b/>
        </w:rPr>
        <w:t>Miejsce realizacji zajęć</w:t>
      </w:r>
      <w:r>
        <w:rPr>
          <w:b/>
        </w:rPr>
        <w:t>:</w:t>
      </w:r>
    </w:p>
    <w:p w:rsidR="00D67DF0" w:rsidRDefault="00D67DF0" w:rsidP="00D67DF0">
      <w:pPr>
        <w:spacing w:after="0" w:line="240" w:lineRule="auto"/>
        <w:jc w:val="both"/>
      </w:pPr>
      <w:r>
        <w:rPr>
          <w:rFonts w:ascii="Times New Roman" w:hAnsi="Times New Roman"/>
        </w:rPr>
        <w:t>sala</w:t>
      </w:r>
    </w:p>
    <w:p w:rsidR="00D67DF0" w:rsidRDefault="00D67DF0" w:rsidP="00D67DF0">
      <w:pPr>
        <w:spacing w:after="0" w:line="240" w:lineRule="auto"/>
        <w:jc w:val="both"/>
        <w:rPr>
          <w:rFonts w:ascii="Times New Roman" w:hAnsi="Times New Roman"/>
        </w:rPr>
      </w:pPr>
    </w:p>
    <w:p w:rsidR="00D67DF0" w:rsidRDefault="00D67DF0" w:rsidP="00D67DF0">
      <w:pPr>
        <w:spacing w:after="0"/>
        <w:jc w:val="both"/>
        <w:rPr>
          <w:rFonts w:ascii="Times New Roman" w:hAnsi="Times New Roman"/>
        </w:rPr>
      </w:pPr>
      <w:r>
        <w:rPr>
          <w:rFonts w:ascii="Times New Roman" w:hAnsi="Times New Roman"/>
          <w:b/>
        </w:rPr>
        <w:t>Czas trwania</w:t>
      </w:r>
      <w:r>
        <w:rPr>
          <w:rFonts w:ascii="Times New Roman" w:hAnsi="Times New Roman"/>
        </w:rPr>
        <w:t>:1-2 godz.</w:t>
      </w:r>
    </w:p>
    <w:p w:rsidR="00D67DF0" w:rsidRDefault="00D67DF0" w:rsidP="00D67DF0">
      <w:pPr>
        <w:rPr>
          <w:rFonts w:ascii="Times New Roman" w:hAnsi="Times New Roman" w:cs="Calibri"/>
        </w:rPr>
      </w:pPr>
      <w:r>
        <w:rPr>
          <w:rFonts w:ascii="Times New Roman" w:hAnsi="Times New Roman"/>
          <w:b/>
        </w:rPr>
        <w:t>Przygotowania wstępne</w:t>
      </w:r>
    </w:p>
    <w:p w:rsidR="00D67DF0" w:rsidRDefault="00D67DF0" w:rsidP="00D67DF0">
      <w:pPr>
        <w:spacing w:after="0" w:line="240" w:lineRule="auto"/>
        <w:jc w:val="both"/>
        <w:rPr>
          <w:rFonts w:ascii="Times New Roman" w:hAnsi="Times New Roman"/>
        </w:rPr>
      </w:pPr>
      <w:r>
        <w:rPr>
          <w:rFonts w:ascii="Times New Roman" w:hAnsi="Times New Roman"/>
        </w:rPr>
        <w:t>Należy:</w:t>
      </w:r>
    </w:p>
    <w:p w:rsidR="00D67DF0" w:rsidRDefault="00D67DF0" w:rsidP="00D67DF0">
      <w:pPr>
        <w:numPr>
          <w:ilvl w:val="0"/>
          <w:numId w:val="25"/>
        </w:numPr>
        <w:suppressAutoHyphens/>
        <w:spacing w:after="0" w:line="240" w:lineRule="auto"/>
        <w:rPr>
          <w:rFonts w:ascii="Times New Roman" w:hAnsi="Times New Roman"/>
        </w:rPr>
      </w:pPr>
      <w:r>
        <w:rPr>
          <w:rFonts w:ascii="Times New Roman" w:hAnsi="Times New Roman"/>
        </w:rPr>
        <w:t>zapoznać się z materiałami oraz literaturą,</w:t>
      </w:r>
    </w:p>
    <w:p w:rsidR="00D67DF0" w:rsidRDefault="00D67DF0" w:rsidP="00D67DF0">
      <w:pPr>
        <w:numPr>
          <w:ilvl w:val="0"/>
          <w:numId w:val="25"/>
        </w:numPr>
        <w:suppressAutoHyphens/>
        <w:spacing w:after="0" w:line="240" w:lineRule="auto"/>
        <w:rPr>
          <w:rFonts w:cs="Calibri"/>
        </w:rPr>
      </w:pPr>
      <w:r>
        <w:rPr>
          <w:rFonts w:ascii="Times New Roman" w:hAnsi="Times New Roman"/>
        </w:rPr>
        <w:t>przygotować karty pracy dla grup – załącznik nr 4.</w:t>
      </w:r>
    </w:p>
    <w:p w:rsidR="00D67DF0" w:rsidRDefault="00D67DF0" w:rsidP="00D67DF0">
      <w:pPr>
        <w:spacing w:after="0"/>
        <w:rPr>
          <w:rFonts w:ascii="Times New Roman" w:hAnsi="Times New Roman"/>
          <w:i/>
        </w:rPr>
      </w:pPr>
    </w:p>
    <w:p w:rsidR="00D67DF0" w:rsidRDefault="00D67DF0" w:rsidP="00D67DF0">
      <w:pPr>
        <w:rPr>
          <w:rFonts w:ascii="Times New Roman" w:hAnsi="Times New Roman" w:cs="Calibri"/>
        </w:rPr>
      </w:pPr>
      <w:r>
        <w:rPr>
          <w:rFonts w:ascii="Times New Roman" w:hAnsi="Times New Roman"/>
          <w:b/>
        </w:rPr>
        <w:t>Podstawowe informacje</w:t>
      </w:r>
    </w:p>
    <w:p w:rsidR="00D67DF0" w:rsidRDefault="00D67DF0" w:rsidP="00D67DF0">
      <w:pPr>
        <w:jc w:val="both"/>
        <w:rPr>
          <w:rFonts w:ascii="Times New Roman" w:hAnsi="Times New Roman"/>
        </w:rPr>
      </w:pPr>
      <w:r>
        <w:rPr>
          <w:rFonts w:ascii="Times New Roman" w:hAnsi="Times New Roman"/>
          <w:b/>
          <w:color w:val="000000"/>
        </w:rPr>
        <w:t>Aleja</w:t>
      </w:r>
      <w:r>
        <w:rPr>
          <w:rFonts w:ascii="Times New Roman" w:hAnsi="Times New Roman"/>
          <w:color w:val="000000"/>
        </w:rPr>
        <w:t xml:space="preserve"> – </w:t>
      </w:r>
      <w:r>
        <w:rPr>
          <w:rFonts w:ascii="Times New Roman" w:hAnsi="Times New Roman"/>
          <w:i/>
          <w:color w:val="000000"/>
        </w:rPr>
        <w:t>droga piesza, rowerowa lub jezdna, jak również szlak komunikacji wodnej, obsadzony po obu stronach drzewami albo krzewami o określonej kompozycji, czyli z zachowaniem rytmu nasadzeń i powiązań krajobrazowych. Charakterystyczną jej cechą są także szczególne walory przyrodnicze, kulturowe, estetyczne i gospodarcze</w:t>
      </w:r>
      <w:r>
        <w:rPr>
          <w:rFonts w:ascii="Times New Roman" w:hAnsi="Times New Roman"/>
          <w:i/>
          <w:iCs/>
        </w:rPr>
        <w:t xml:space="preserve"> </w:t>
      </w:r>
      <w:r>
        <w:rPr>
          <w:rFonts w:ascii="Times New Roman" w:hAnsi="Times New Roman"/>
          <w:iCs/>
        </w:rPr>
        <w:t>(za: wikipedia.org).</w:t>
      </w:r>
    </w:p>
    <w:p w:rsidR="00D67DF0" w:rsidRDefault="00D67DF0" w:rsidP="00D67DF0">
      <w:pPr>
        <w:spacing w:after="0" w:line="240" w:lineRule="auto"/>
        <w:jc w:val="both"/>
        <w:rPr>
          <w:rFonts w:ascii="Times New Roman" w:hAnsi="Times New Roman"/>
        </w:rPr>
      </w:pPr>
      <w:r>
        <w:rPr>
          <w:rFonts w:ascii="Times New Roman" w:hAnsi="Times New Roman"/>
          <w:b/>
        </w:rPr>
        <w:t>Usługa</w:t>
      </w:r>
      <w:r>
        <w:rPr>
          <w:rFonts w:ascii="Times New Roman" w:hAnsi="Times New Roman"/>
        </w:rPr>
        <w:t xml:space="preserve"> – </w:t>
      </w:r>
      <w:r>
        <w:rPr>
          <w:rFonts w:ascii="Times New Roman" w:hAnsi="Times New Roman"/>
          <w:i/>
        </w:rPr>
        <w:t>działanie podejmowane w celu zaspokojenia określonej potrzeby (lub potrzeb) klienta i realizowane z udziałem klienta, często w celach komercyjnych</w:t>
      </w:r>
      <w:r>
        <w:rPr>
          <w:rFonts w:ascii="Times New Roman" w:hAnsi="Times New Roman"/>
        </w:rPr>
        <w:t xml:space="preserve"> </w:t>
      </w:r>
      <w:r>
        <w:rPr>
          <w:rFonts w:ascii="Times New Roman" w:hAnsi="Times New Roman"/>
          <w:iCs/>
        </w:rPr>
        <w:t>(za: wikipedia.org).</w:t>
      </w:r>
    </w:p>
    <w:p w:rsidR="00D67DF0" w:rsidRDefault="00D67DF0" w:rsidP="00D67DF0">
      <w:pPr>
        <w:spacing w:after="0" w:line="240" w:lineRule="auto"/>
        <w:jc w:val="both"/>
        <w:rPr>
          <w:rFonts w:ascii="Times New Roman" w:hAnsi="Times New Roman"/>
        </w:rPr>
      </w:pPr>
    </w:p>
    <w:p w:rsidR="00D67DF0" w:rsidRDefault="00D67DF0" w:rsidP="00D67DF0">
      <w:pPr>
        <w:spacing w:after="0" w:line="240" w:lineRule="auto"/>
        <w:jc w:val="both"/>
        <w:rPr>
          <w:rFonts w:ascii="Times New Roman" w:hAnsi="Times New Roman"/>
        </w:rPr>
      </w:pPr>
      <w:r>
        <w:rPr>
          <w:rFonts w:ascii="Times New Roman" w:hAnsi="Times New Roman"/>
          <w:b/>
        </w:rPr>
        <w:t>Usługi ekosystemowe</w:t>
      </w:r>
      <w:r>
        <w:rPr>
          <w:rFonts w:ascii="Times New Roman" w:hAnsi="Times New Roman"/>
        </w:rPr>
        <w:t xml:space="preserve"> – darmowy </w:t>
      </w:r>
      <w:r>
        <w:rPr>
          <w:rFonts w:ascii="Times New Roman" w:hAnsi="Times New Roman"/>
          <w:i/>
        </w:rPr>
        <w:t xml:space="preserve">wkład naturalnych ekosystemów w szeroko pojęty dobrobyt człowieka. Usługi ekosystemowe mogą być interpretowane jako dochód wypływający z kapitału naturalnego. Celem tej koncepcji jest „przetłumaczenie” przekazu nauk ekologicznych na </w:t>
      </w:r>
      <w:r>
        <w:rPr>
          <w:rFonts w:ascii="Times New Roman" w:hAnsi="Times New Roman"/>
          <w:i/>
        </w:rPr>
        <w:lastRenderedPageBreak/>
        <w:t>(w założeniu) bardziej przystępny język ekonomii i tym samym wkład w zachowanie środowiska naturalnego w możliwie stabilnym stanie</w:t>
      </w:r>
      <w:r>
        <w:rPr>
          <w:rFonts w:ascii="Times New Roman" w:hAnsi="Times New Roman"/>
        </w:rPr>
        <w:t xml:space="preserve"> </w:t>
      </w:r>
      <w:r>
        <w:rPr>
          <w:rFonts w:ascii="Times New Roman" w:hAnsi="Times New Roman"/>
          <w:iCs/>
        </w:rPr>
        <w:t>(za: wikipedia.org).</w:t>
      </w:r>
    </w:p>
    <w:p w:rsidR="00D67DF0" w:rsidRDefault="00D67DF0" w:rsidP="00D67DF0">
      <w:pPr>
        <w:spacing w:after="0" w:line="240" w:lineRule="auto"/>
        <w:jc w:val="both"/>
        <w:rPr>
          <w:rFonts w:ascii="Times New Roman" w:hAnsi="Times New Roman"/>
        </w:rPr>
      </w:pPr>
    </w:p>
    <w:p w:rsidR="00D67DF0" w:rsidRDefault="00D67DF0" w:rsidP="00D67DF0">
      <w:pPr>
        <w:rPr>
          <w:rFonts w:ascii="Times New Roman" w:hAnsi="Times New Roman"/>
          <w:b/>
        </w:rPr>
      </w:pPr>
    </w:p>
    <w:p w:rsidR="00D67DF0" w:rsidRDefault="00D67DF0" w:rsidP="00D67DF0">
      <w:pPr>
        <w:rPr>
          <w:rFonts w:cs="Calibri"/>
        </w:rPr>
      </w:pPr>
      <w:r>
        <w:rPr>
          <w:rFonts w:ascii="Times New Roman" w:hAnsi="Times New Roman"/>
          <w:b/>
        </w:rPr>
        <w:t>Przebieg zajęć</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 xml:space="preserve">Przywitanie z uczestnikami, wprowadzające w temat. Każdy z uczestników, wymieniając swoje imię, ma za zadanie powiedzieć, czy był kiedyś u fryzjera. </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Prowadzący rysuje schematyczną ilustrację relacji usługi fryzjera i klienta fryzjera (przykładowy schemat – załącznik nr 1) i prosi uczestników, aby opowiedzieli o sytuacji, którą widzą. Po wysłuchaniu odpowiedzi prowadzący prosi uczestników, aby wyjaśnili, kto odnosi korzyść we wcześniej przedstawionej sytuacji. Po wysłuchaniu odpowiedzi prowadzący wprowadza termin „usługi” (jeśli nie został on użyty we wcześniejszym dialogu).</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Prowadzący, analogicznie jak w poprzednim ćwiczeniu, na tablicy rysuje schematyczny model drzewa liściastego  oraz człowieka, prosząc uczestników o określenie, czy w tej sytuacji wciąż można mówić o występowaniu usługi (przykładowy schemat – załącznik nr 2). Po wysłuchaniu odpowiedzi prowadzący stwierdza występowanie usługi (jeśli nie wynikało to z wcześniejszego dialogu) oraz zadaje pytanie, jakie korzyści odnosi człowiek, a jakie drzewo? Po wysłuchaniu odpowiedzi wprowadza termin „usługi ekosystemowej” (jeśli nie został on użyty we wcześniejszym dialogu) i podkreśla różnicę miedzy usługą w gospodarce a usługą ekosystemową.</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Prowadzący dzieli uczestników na 5 grup, a następnie prosi, aby przeprowadzili „burzę mózgów”  na temat pożytków i usług, jakie człowiek uzyskuje z drzew. Wygrywa grupa, która wymieni najwięcej pojęć. Każda z grup otrzymuje duży arkusz papieru oraz pisaki. Czas na wykonanie zadania – 7 min. Po zakończeniu czasu każda z grup umieszcza swój arkusz w widocznym miejscu, co ma zapobiec próbom nieuczciwego konkurowania. Przedstawiciele grup odczytują kolejne pojęcia, a prowadzący zalicza prawidłowe, sumuje punkty każdej z grup oraz ogłasza zwycięzcę.  Po zakończeniu zadania uczestnicy pozostają w grupach.</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Prowadzący prosi uczestników o wymienienie miejsc, w których można spotkać drzewa (np. las, park, sad, zadrzewienie śródpolne, dawny cmentarz, aleja), a następnie pyta, czy drzewa w tych miejscach pełnią dokładnie te same funkcje. Po wysłuchaniu odpowiedzi prosi poszczególne grupy o wypisanie funkcji pełnionych przez drzewa w następujących miejscach: las, park, sad, aleja, cmentarz (każda grupa opisuje jedno miejsce). Czas na realizację zadania – 7 min.  Przedstawiciele grup odczytują wyniki pracy. Prowadzący na bieżąco komentuje i ew. uzupełnia wyniki pracy grup, podkreślając różnorodność funkcji opisywanych miejsc.</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 xml:space="preserve">Prowadzący opowiada uczestnikom skróconą historię kształtowania się krajobrazu w Polsce, ilustrując poszczególne fazy na tablicy (schematyczne fazy – załącznik nr 3): </w:t>
      </w:r>
    </w:p>
    <w:p w:rsidR="00D67DF0" w:rsidRDefault="00D67DF0" w:rsidP="00D67DF0">
      <w:pPr>
        <w:spacing w:after="0" w:line="240" w:lineRule="auto"/>
        <w:jc w:val="both"/>
        <w:rPr>
          <w:rFonts w:ascii="Times New Roman" w:hAnsi="Times New Roman"/>
        </w:rPr>
      </w:pPr>
      <w:r>
        <w:rPr>
          <w:rFonts w:ascii="Times New Roman" w:hAnsi="Times New Roman"/>
        </w:rPr>
        <w:t>– wzrost lasów na terenie całego kraju</w:t>
      </w:r>
    </w:p>
    <w:p w:rsidR="00D67DF0" w:rsidRDefault="00D67DF0" w:rsidP="00D67DF0">
      <w:pPr>
        <w:spacing w:after="0" w:line="240" w:lineRule="auto"/>
        <w:jc w:val="both"/>
        <w:rPr>
          <w:rFonts w:ascii="Times New Roman" w:hAnsi="Times New Roman"/>
        </w:rPr>
      </w:pPr>
      <w:r>
        <w:rPr>
          <w:rFonts w:ascii="Times New Roman" w:hAnsi="Times New Roman"/>
        </w:rPr>
        <w:t>– karczowanie lasów i tworzenie pól, łąk i pastwisk</w:t>
      </w:r>
    </w:p>
    <w:p w:rsidR="00D67DF0" w:rsidRDefault="00D67DF0" w:rsidP="00D67DF0">
      <w:pPr>
        <w:spacing w:after="0" w:line="240" w:lineRule="auto"/>
        <w:jc w:val="both"/>
        <w:rPr>
          <w:rFonts w:ascii="Times New Roman" w:hAnsi="Times New Roman"/>
        </w:rPr>
      </w:pPr>
      <w:r>
        <w:rPr>
          <w:rFonts w:ascii="Times New Roman" w:hAnsi="Times New Roman"/>
        </w:rPr>
        <w:t xml:space="preserve">– tworzenie się oraz umyślne zakładanie zadrzewień  w krajobrazie rolniczym.  </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 xml:space="preserve">Prowadzący podkreśla szczególną rolę zadrzewień (drzewostanów poza lasami), takich jak aleje, parki i zadrzewienia śródpolne, które stwarzają możliwość przeżycia organizmów pierwotnie występujących w lasach w krajobrazie rolniczym. Ponadto szczególnie istotne są zadrzewienia liniowe, łączące w sieć oddalone od siebie kompleksy leśne.  </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 xml:space="preserve">Prowadzący przekazuje grupom karty pracy z tabelarycznymi opisami poszczególnych funkcji ekosystemowych alei  (załącznik nr 4) i poleca skomponowanie wiersza (min. 2 czterowersowe, rymowane zwrotki ) pod tytułem  „Alejowe usługi”. Czas na wykonanie zadania – 15 min.   Przedstawiciele grup czytają skomponowane wiersze. </w:t>
      </w:r>
    </w:p>
    <w:p w:rsidR="00D67DF0" w:rsidRDefault="00D67DF0" w:rsidP="00D67DF0">
      <w:pPr>
        <w:numPr>
          <w:ilvl w:val="0"/>
          <w:numId w:val="26"/>
        </w:numPr>
        <w:suppressAutoHyphens/>
        <w:spacing w:after="0" w:line="240" w:lineRule="auto"/>
        <w:ind w:left="360"/>
        <w:jc w:val="both"/>
        <w:rPr>
          <w:rFonts w:ascii="Times New Roman" w:hAnsi="Times New Roman"/>
        </w:rPr>
      </w:pPr>
      <w:r>
        <w:rPr>
          <w:rFonts w:ascii="Times New Roman" w:hAnsi="Times New Roman"/>
        </w:rPr>
        <w:t xml:space="preserve">Prowadzący podsumowuje zajęcia. Daje moment na pytanie od uczestników. </w:t>
      </w:r>
    </w:p>
    <w:p w:rsidR="00D67DF0" w:rsidRDefault="00D67DF0" w:rsidP="00D67DF0">
      <w:pPr>
        <w:numPr>
          <w:ilvl w:val="0"/>
          <w:numId w:val="26"/>
        </w:numPr>
        <w:suppressAutoHyphens/>
        <w:spacing w:after="0" w:line="240" w:lineRule="auto"/>
        <w:ind w:left="360"/>
        <w:jc w:val="both"/>
        <w:rPr>
          <w:rFonts w:cs="Calibri"/>
        </w:rPr>
      </w:pPr>
      <w:r>
        <w:rPr>
          <w:rFonts w:ascii="Times New Roman" w:hAnsi="Times New Roman"/>
        </w:rPr>
        <w:t xml:space="preserve"> Zakończenie zajęć. Podziękowanie uczestnikom.</w:t>
      </w:r>
    </w:p>
    <w:p w:rsidR="00D67DF0" w:rsidRDefault="00D67DF0" w:rsidP="00D67DF0">
      <w:pPr>
        <w:spacing w:after="0" w:line="240" w:lineRule="auto"/>
        <w:ind w:left="360"/>
        <w:jc w:val="both"/>
        <w:rPr>
          <w:rFonts w:ascii="Times New Roman" w:hAnsi="Times New Roman"/>
        </w:rPr>
      </w:pPr>
      <w:r>
        <w:rPr>
          <w:rFonts w:ascii="Times New Roman" w:hAnsi="Times New Roman"/>
        </w:rPr>
        <w:br/>
        <w:t xml:space="preserve"> </w:t>
      </w:r>
    </w:p>
    <w:p w:rsidR="00D67DF0" w:rsidRDefault="00D67DF0" w:rsidP="00D67DF0">
      <w:pPr>
        <w:rPr>
          <w:rFonts w:cs="Calibri"/>
        </w:rPr>
      </w:pPr>
      <w:r>
        <w:rPr>
          <w:rFonts w:ascii="Times New Roman" w:hAnsi="Times New Roman"/>
          <w:b/>
        </w:rPr>
        <w:t>Rozwinięcie tematu</w:t>
      </w:r>
    </w:p>
    <w:p w:rsidR="00D67DF0" w:rsidRDefault="00D67DF0" w:rsidP="00D67DF0">
      <w:pPr>
        <w:spacing w:after="0" w:line="240" w:lineRule="auto"/>
        <w:jc w:val="both"/>
        <w:rPr>
          <w:rFonts w:ascii="Times New Roman" w:hAnsi="Times New Roman"/>
          <w:i/>
        </w:rPr>
      </w:pPr>
      <w:r>
        <w:rPr>
          <w:rFonts w:ascii="Times New Roman" w:hAnsi="Times New Roman"/>
        </w:rPr>
        <w:lastRenderedPageBreak/>
        <w:t xml:space="preserve">Można zachęcić uczniów, aby odszukali w swojej okolicy stare drzewa lub zadrzewienia i przyjrzeli się funkcjom, jakie pełnią one w otoczeniu. </w:t>
      </w:r>
    </w:p>
    <w:p w:rsidR="00D67DF0" w:rsidRDefault="00D67DF0" w:rsidP="00D67DF0">
      <w:pPr>
        <w:spacing w:after="0" w:line="240" w:lineRule="auto"/>
        <w:jc w:val="both"/>
        <w:rPr>
          <w:rFonts w:ascii="Times New Roman" w:hAnsi="Times New Roman"/>
          <w:i/>
        </w:rPr>
      </w:pPr>
    </w:p>
    <w:p w:rsidR="00D67DF0" w:rsidRDefault="00D67DF0" w:rsidP="00D67DF0">
      <w:pPr>
        <w:rPr>
          <w:rFonts w:cs="Calibri"/>
          <w:b/>
          <w:u w:val="single"/>
        </w:rPr>
      </w:pPr>
      <w:r>
        <w:rPr>
          <w:b/>
          <w:u w:val="single"/>
        </w:rPr>
        <w:t>Cele i treści nauczania ujęte w Podstawie Programowej realizowane podczas zajęć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2766"/>
        <w:gridCol w:w="199"/>
        <w:gridCol w:w="4472"/>
      </w:tblGrid>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przedmiot</w:t>
            </w:r>
          </w:p>
        </w:tc>
        <w:tc>
          <w:tcPr>
            <w:tcW w:w="4111"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Cele kształcenia – wymagania ogólne</w:t>
            </w:r>
          </w:p>
        </w:tc>
        <w:tc>
          <w:tcPr>
            <w:tcW w:w="8080"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Cele szczegółowe- wymagania szczegółowe/ treści nauczania</w:t>
            </w:r>
          </w:p>
        </w:tc>
      </w:tr>
      <w:tr w:rsidR="00D67DF0" w:rsidTr="004242DF">
        <w:tc>
          <w:tcPr>
            <w:tcW w:w="13990" w:type="dxa"/>
            <w:gridSpan w:val="4"/>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jc w:val="center"/>
              <w:rPr>
                <w:rFonts w:cs="Calibri"/>
                <w:b/>
                <w:lang w:eastAsia="zh-CN"/>
              </w:rPr>
            </w:pPr>
            <w:r>
              <w:rPr>
                <w:b/>
              </w:rPr>
              <w:t>III etap edukacyjny-  gimnazjum</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Wiedza o społeczeństwie</w:t>
            </w:r>
          </w:p>
        </w:tc>
        <w:tc>
          <w:tcPr>
            <w:tcW w:w="4536" w:type="dxa"/>
            <w:gridSpan w:val="2"/>
            <w:tcBorders>
              <w:top w:val="single" w:sz="4" w:space="0" w:color="auto"/>
              <w:left w:val="single" w:sz="4" w:space="0" w:color="auto"/>
              <w:bottom w:val="single" w:sz="4" w:space="0" w:color="auto"/>
              <w:right w:val="single" w:sz="4" w:space="0" w:color="auto"/>
            </w:tcBorders>
          </w:tcPr>
          <w:p w:rsidR="00D67DF0" w:rsidRDefault="00D67DF0" w:rsidP="004242DF">
            <w:pPr>
              <w:rPr>
                <w:rFonts w:cs="Calibri"/>
                <w:b/>
                <w:sz w:val="20"/>
                <w:szCs w:val="20"/>
                <w:lang w:eastAsia="zh-CN"/>
              </w:rPr>
            </w:pPr>
            <w:r>
              <w:rPr>
                <w:b/>
                <w:sz w:val="20"/>
                <w:szCs w:val="20"/>
              </w:rPr>
              <w:t>Cele kształcenia - wymagania ogólne</w:t>
            </w:r>
          </w:p>
          <w:p w:rsidR="00D67DF0" w:rsidRDefault="00D67DF0" w:rsidP="004242DF">
            <w:pPr>
              <w:rPr>
                <w:sz w:val="20"/>
                <w:szCs w:val="20"/>
              </w:rPr>
            </w:pPr>
            <w:r>
              <w:rPr>
                <w:sz w:val="20"/>
                <w:szCs w:val="20"/>
              </w:rPr>
              <w:t xml:space="preserve">I.  Wykorzystanie i tworzenie informacji. </w:t>
            </w:r>
          </w:p>
          <w:p w:rsidR="00D67DF0" w:rsidRDefault="00D67DF0" w:rsidP="004242DF">
            <w:pPr>
              <w:rPr>
                <w:sz w:val="20"/>
                <w:szCs w:val="20"/>
              </w:rPr>
            </w:pPr>
            <w:r>
              <w:rPr>
                <w:sz w:val="20"/>
                <w:szCs w:val="20"/>
              </w:rPr>
              <w:t xml:space="preserve">Uczeń znajduje  i  wykorzystuje  informacje na  temat życiu publicznego; wyraża  własne  zdanie  w  wybranych  sprawach  publicznych  i  uzasadnia je; jest otwarty na odmienne poglądy. </w:t>
            </w:r>
          </w:p>
          <w:p w:rsidR="00D67DF0" w:rsidRDefault="00D67DF0" w:rsidP="004242DF">
            <w:pPr>
              <w:suppressAutoHyphens/>
              <w:rPr>
                <w:rFonts w:cs="Calibri"/>
                <w:b/>
                <w:sz w:val="20"/>
                <w:szCs w:val="20"/>
                <w:lang w:eastAsia="zh-CN"/>
              </w:rPr>
            </w:pPr>
          </w:p>
        </w:tc>
        <w:tc>
          <w:tcPr>
            <w:tcW w:w="7655" w:type="dxa"/>
            <w:tcBorders>
              <w:top w:val="single" w:sz="4" w:space="0" w:color="auto"/>
              <w:left w:val="single" w:sz="4" w:space="0" w:color="auto"/>
              <w:bottom w:val="single" w:sz="4" w:space="0" w:color="auto"/>
              <w:right w:val="single" w:sz="4" w:space="0" w:color="auto"/>
            </w:tcBorders>
            <w:hideMark/>
          </w:tcPr>
          <w:p w:rsidR="00D67DF0" w:rsidRDefault="00D67DF0" w:rsidP="004242DF">
            <w:pPr>
              <w:rPr>
                <w:b/>
                <w:sz w:val="20"/>
                <w:szCs w:val="20"/>
                <w:lang w:eastAsia="zh-CN"/>
              </w:rPr>
            </w:pPr>
            <w:r>
              <w:rPr>
                <w:b/>
                <w:sz w:val="20"/>
                <w:szCs w:val="20"/>
              </w:rPr>
              <w:t>Życie społeczne. Uczeń</w:t>
            </w:r>
          </w:p>
          <w:p w:rsidR="00D67DF0" w:rsidRDefault="00D67DF0" w:rsidP="004242DF">
            <w:pPr>
              <w:suppressAutoHyphens/>
              <w:rPr>
                <w:rFonts w:cs="Calibri"/>
                <w:lang w:eastAsia="zh-CN"/>
              </w:rPr>
            </w:pPr>
            <w:r>
              <w:rPr>
                <w:sz w:val="20"/>
                <w:szCs w:val="20"/>
              </w:rPr>
              <w:t>wyszukuje w mediach wiadomości na wskazany temat; wskazuje różnice między przekazami i odróżnia informacje od komentarzy; krytycznie analizuje przekaz reklamowy</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Biologia</w:t>
            </w:r>
          </w:p>
        </w:tc>
        <w:tc>
          <w:tcPr>
            <w:tcW w:w="4536"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b/>
                <w:sz w:val="20"/>
                <w:szCs w:val="20"/>
                <w:lang w:eastAsia="zh-CN"/>
              </w:rPr>
            </w:pPr>
            <w:r>
              <w:rPr>
                <w:b/>
                <w:sz w:val="20"/>
                <w:szCs w:val="20"/>
              </w:rPr>
              <w:t xml:space="preserve"> Poszukiwanie, wykorzystanie i tworzenie informacji. </w:t>
            </w:r>
          </w:p>
          <w:p w:rsidR="00D67DF0" w:rsidRDefault="00D67DF0" w:rsidP="004242DF">
            <w:pPr>
              <w:rPr>
                <w:sz w:val="20"/>
                <w:szCs w:val="20"/>
              </w:rPr>
            </w:pPr>
            <w:r>
              <w:rPr>
                <w:sz w:val="20"/>
                <w:szCs w:val="20"/>
              </w:rPr>
              <w:t xml:space="preserve">Uczeń  wykorzystuje  różnorodne  źródła  i  metody  pozyskiwania informacji, w tym technologię informacyjno-komunikacyjną, odczytuje, analizuje,  interpretuje  i  przetwarza  informacje  tekstowe,  graficzne, liczbowe,  rozumie  i  interpretuje  pojęcia  biologiczne,  zna  podstawową terminologie biologiczną. </w:t>
            </w:r>
          </w:p>
          <w:p w:rsidR="00D67DF0" w:rsidRDefault="00D67DF0" w:rsidP="004242DF">
            <w:pPr>
              <w:rPr>
                <w:b/>
                <w:sz w:val="20"/>
                <w:szCs w:val="20"/>
              </w:rPr>
            </w:pPr>
            <w:r>
              <w:rPr>
                <w:b/>
                <w:sz w:val="20"/>
                <w:szCs w:val="20"/>
              </w:rPr>
              <w:t xml:space="preserve">Rozumowanie i argumentacja. </w:t>
            </w:r>
          </w:p>
          <w:p w:rsidR="00D67DF0" w:rsidRDefault="00D67DF0" w:rsidP="004242DF">
            <w:pPr>
              <w:suppressAutoHyphens/>
              <w:rPr>
                <w:rFonts w:cs="Calibri"/>
                <w:b/>
                <w:sz w:val="20"/>
                <w:szCs w:val="20"/>
                <w:lang w:eastAsia="zh-CN"/>
              </w:rPr>
            </w:pPr>
            <w:r>
              <w:rPr>
                <w:sz w:val="20"/>
                <w:szCs w:val="20"/>
              </w:rPr>
              <w:t>Uczeń  interpretuje  informacje  i  wyjaśnia  zależności przyczynowo- skutkowe  między  faktami,  formułuje  wnioski,  formułuje  i przedstawia  opinie  związane  z  omawianymi  zagadnieniami biologicznymi</w:t>
            </w:r>
          </w:p>
        </w:tc>
        <w:tc>
          <w:tcPr>
            <w:tcW w:w="7655" w:type="dxa"/>
            <w:tcBorders>
              <w:top w:val="single" w:sz="4" w:space="0" w:color="auto"/>
              <w:left w:val="single" w:sz="4" w:space="0" w:color="auto"/>
              <w:bottom w:val="single" w:sz="4" w:space="0" w:color="auto"/>
              <w:right w:val="single" w:sz="4" w:space="0" w:color="auto"/>
            </w:tcBorders>
          </w:tcPr>
          <w:p w:rsidR="00D67DF0" w:rsidRDefault="00D67DF0" w:rsidP="004242DF">
            <w:pPr>
              <w:rPr>
                <w:rFonts w:cs="Calibri"/>
                <w:b/>
                <w:sz w:val="20"/>
                <w:szCs w:val="20"/>
                <w:lang w:eastAsia="zh-CN"/>
              </w:rPr>
            </w:pPr>
            <w:r>
              <w:rPr>
                <w:b/>
                <w:sz w:val="20"/>
                <w:szCs w:val="20"/>
              </w:rPr>
              <w:t xml:space="preserve">Różnorodność biologiczna i jej zagrożenia. Uczeń: </w:t>
            </w:r>
          </w:p>
          <w:p w:rsidR="00D67DF0" w:rsidRDefault="00D67DF0" w:rsidP="004242DF">
            <w:pPr>
              <w:rPr>
                <w:sz w:val="20"/>
                <w:szCs w:val="20"/>
              </w:rPr>
            </w:pPr>
          </w:p>
          <w:p w:rsidR="00D67DF0" w:rsidRDefault="00D67DF0" w:rsidP="004242DF">
            <w:pPr>
              <w:rPr>
                <w:sz w:val="20"/>
                <w:szCs w:val="20"/>
              </w:rPr>
            </w:pPr>
            <w:r>
              <w:rPr>
                <w:sz w:val="20"/>
                <w:szCs w:val="20"/>
              </w:rPr>
              <w:t xml:space="preserve">przedstawia  podstawowe  motywy  ochrony  przyrody (egzystencjalne, ekonomiczne, etyczne i estetyczne); </w:t>
            </w:r>
          </w:p>
          <w:p w:rsidR="00D67DF0" w:rsidRDefault="00D67DF0" w:rsidP="004242DF">
            <w:pPr>
              <w:rPr>
                <w:sz w:val="20"/>
                <w:szCs w:val="20"/>
              </w:rPr>
            </w:pPr>
          </w:p>
          <w:p w:rsidR="00D67DF0" w:rsidRDefault="00D67DF0" w:rsidP="004242DF">
            <w:pPr>
              <w:rPr>
                <w:sz w:val="20"/>
                <w:szCs w:val="20"/>
              </w:rPr>
            </w:pPr>
            <w:r>
              <w:rPr>
                <w:b/>
                <w:sz w:val="20"/>
                <w:szCs w:val="20"/>
              </w:rPr>
              <w:t xml:space="preserve">Systematyka  -  zasady  klasyfikacji,  sposoby  identyfikacji  i  przegląd </w:t>
            </w:r>
          </w:p>
          <w:p w:rsidR="00D67DF0" w:rsidRDefault="00D67DF0" w:rsidP="004242DF">
            <w:pPr>
              <w:rPr>
                <w:b/>
                <w:sz w:val="20"/>
                <w:szCs w:val="20"/>
              </w:rPr>
            </w:pPr>
            <w:r>
              <w:rPr>
                <w:b/>
                <w:sz w:val="20"/>
                <w:szCs w:val="20"/>
              </w:rPr>
              <w:t xml:space="preserve">różnorodności organizmów. Uczeń: </w:t>
            </w:r>
          </w:p>
          <w:p w:rsidR="00D67DF0" w:rsidRDefault="00D67DF0" w:rsidP="004242DF">
            <w:pPr>
              <w:rPr>
                <w:sz w:val="20"/>
                <w:szCs w:val="20"/>
              </w:rPr>
            </w:pPr>
            <w:r>
              <w:rPr>
                <w:sz w:val="20"/>
                <w:szCs w:val="20"/>
              </w:rPr>
              <w:t xml:space="preserve">1)  uzasadnia  potrzebę  klasyfikowania  organizmów  i  przedstawia zasady  systemu  klasyfikacji  biologicznej  (system  jako  sposób katalogowania  organizmów,  jednostki  taksonomiczne,  podwójne nazewnictwo); </w:t>
            </w:r>
          </w:p>
          <w:p w:rsidR="00D67DF0" w:rsidRDefault="00D67DF0" w:rsidP="004242DF">
            <w:pPr>
              <w:suppressAutoHyphens/>
              <w:rPr>
                <w:rFonts w:cs="Calibri"/>
                <w:b/>
                <w:sz w:val="20"/>
                <w:szCs w:val="20"/>
                <w:lang w:eastAsia="zh-CN"/>
              </w:rPr>
            </w:pPr>
            <w:r>
              <w:rPr>
                <w:sz w:val="20"/>
                <w:szCs w:val="20"/>
              </w:rPr>
              <w:t>2)  posługuje się prostym kluczem do oznaczania organizmów</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Język polski</w:t>
            </w:r>
          </w:p>
        </w:tc>
        <w:tc>
          <w:tcPr>
            <w:tcW w:w="4536"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sz w:val="20"/>
                <w:szCs w:val="20"/>
                <w:lang w:eastAsia="zh-CN"/>
              </w:rPr>
            </w:pPr>
            <w:r>
              <w:rPr>
                <w:b/>
                <w:sz w:val="20"/>
                <w:szCs w:val="20"/>
              </w:rPr>
              <w:t xml:space="preserve">Odbiór wypowiedzi i wykorzystanie zawartych w nich </w:t>
            </w:r>
            <w:r>
              <w:rPr>
                <w:b/>
                <w:sz w:val="20"/>
                <w:szCs w:val="20"/>
              </w:rPr>
              <w:lastRenderedPageBreak/>
              <w:t>informacji</w:t>
            </w:r>
            <w:r>
              <w:rPr>
                <w:sz w:val="20"/>
                <w:szCs w:val="20"/>
              </w:rPr>
              <w:t xml:space="preserve">. </w:t>
            </w:r>
          </w:p>
          <w:p w:rsidR="00D67DF0" w:rsidRDefault="00D67DF0" w:rsidP="004242DF">
            <w:pPr>
              <w:rPr>
                <w:sz w:val="20"/>
                <w:szCs w:val="20"/>
              </w:rPr>
            </w:pPr>
            <w:r>
              <w:rPr>
                <w:sz w:val="20"/>
                <w:szCs w:val="20"/>
              </w:rPr>
              <w:t>Uczeń samodzielnie dociera do informacji; rozumie komunikaty o coraz bardziej  skomplikowanej  organizacji  -  werbalne  i  niewerbalne; podejmuje  refleksję  nad  znaczeniami  słów  i  dąży  do  ich  dokładnego rozumienia; krytycznie ocenia zawartość komunikatów</w:t>
            </w:r>
          </w:p>
          <w:p w:rsidR="00D67DF0" w:rsidRDefault="00D67DF0" w:rsidP="004242DF">
            <w:pPr>
              <w:rPr>
                <w:b/>
                <w:sz w:val="20"/>
                <w:szCs w:val="20"/>
              </w:rPr>
            </w:pPr>
            <w:r>
              <w:rPr>
                <w:b/>
                <w:sz w:val="20"/>
                <w:szCs w:val="20"/>
              </w:rPr>
              <w:t xml:space="preserve">Tworzenie wypowiedzi. </w:t>
            </w:r>
          </w:p>
          <w:p w:rsidR="00D67DF0" w:rsidRDefault="00D67DF0" w:rsidP="004242DF">
            <w:pPr>
              <w:suppressAutoHyphens/>
              <w:rPr>
                <w:rFonts w:cs="Calibri"/>
                <w:b/>
                <w:sz w:val="20"/>
                <w:szCs w:val="20"/>
                <w:lang w:eastAsia="zh-CN"/>
              </w:rPr>
            </w:pPr>
            <w:r>
              <w:rPr>
                <w:sz w:val="20"/>
                <w:szCs w:val="20"/>
              </w:rPr>
              <w:t>Uczeń  zyskuje  coraz  wyraźniejszą  świadomość  funkcji środków językowych,  które  służą  formułowaniu  wypowiedzi;  zdobywa  wiedzę  o różnych  odmianach  polszczyzny  i  kształci  umiejętność  poprawnego wykorzystywania  ich  w  różnych  sytuacjach,  pogłębia  znajomość  etyki mowy  i  etykiety  języka;  poznaje  i  tworzy  nowe,  coraz  trudniejsze formy wypowiedzi.</w:t>
            </w:r>
          </w:p>
        </w:tc>
        <w:tc>
          <w:tcPr>
            <w:tcW w:w="7655" w:type="dxa"/>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sz w:val="20"/>
                <w:szCs w:val="20"/>
                <w:lang w:eastAsia="zh-CN"/>
              </w:rPr>
            </w:pPr>
            <w:r>
              <w:rPr>
                <w:sz w:val="20"/>
                <w:szCs w:val="20"/>
              </w:rPr>
              <w:lastRenderedPageBreak/>
              <w:t>Treści nauczania - wymagania szczegółowe</w:t>
            </w:r>
          </w:p>
          <w:p w:rsidR="00D67DF0" w:rsidRDefault="00D67DF0" w:rsidP="004242DF">
            <w:pPr>
              <w:rPr>
                <w:sz w:val="20"/>
                <w:szCs w:val="20"/>
              </w:rPr>
            </w:pPr>
            <w:r>
              <w:rPr>
                <w:sz w:val="20"/>
                <w:szCs w:val="20"/>
              </w:rPr>
              <w:lastRenderedPageBreak/>
              <w:t>I</w:t>
            </w:r>
            <w:r>
              <w:rPr>
                <w:b/>
                <w:sz w:val="20"/>
                <w:szCs w:val="20"/>
              </w:rPr>
              <w:t>.  Odbiór wypowiedzi i wykorzystanie zawartych w nich informacji</w:t>
            </w:r>
            <w:r>
              <w:rPr>
                <w:sz w:val="20"/>
                <w:szCs w:val="20"/>
              </w:rPr>
              <w:t xml:space="preserve">. </w:t>
            </w:r>
          </w:p>
          <w:p w:rsidR="00D67DF0" w:rsidRDefault="00D67DF0" w:rsidP="004242DF">
            <w:pPr>
              <w:rPr>
                <w:sz w:val="20"/>
                <w:szCs w:val="20"/>
              </w:rPr>
            </w:pPr>
            <w:r>
              <w:rPr>
                <w:sz w:val="20"/>
                <w:szCs w:val="20"/>
              </w:rPr>
              <w:t>1</w:t>
            </w:r>
            <w:r>
              <w:rPr>
                <w:b/>
                <w:sz w:val="20"/>
                <w:szCs w:val="20"/>
              </w:rPr>
              <w:t>.  Czytanie i słuchanie</w:t>
            </w:r>
            <w:r>
              <w:rPr>
                <w:sz w:val="20"/>
                <w:szCs w:val="20"/>
              </w:rPr>
              <w:t xml:space="preserve">. Uczeń: </w:t>
            </w:r>
          </w:p>
          <w:p w:rsidR="00D67DF0" w:rsidRDefault="00D67DF0" w:rsidP="004242DF">
            <w:pPr>
              <w:rPr>
                <w:sz w:val="20"/>
                <w:szCs w:val="20"/>
              </w:rPr>
            </w:pPr>
            <w:r>
              <w:rPr>
                <w:sz w:val="20"/>
                <w:szCs w:val="20"/>
              </w:rPr>
              <w:t xml:space="preserve">1)  odbiera  komunikaty  pisane,  mówione,  w  tym  nadawane  za pomocą  środków  audiowizualnych  -  rozróżnia  informacje przekazane werbalnie oraz zawarte w dźwięku i obrazie; </w:t>
            </w:r>
          </w:p>
          <w:p w:rsidR="00D67DF0" w:rsidRDefault="00D67DF0" w:rsidP="004242DF">
            <w:pPr>
              <w:rPr>
                <w:sz w:val="20"/>
                <w:szCs w:val="20"/>
              </w:rPr>
            </w:pPr>
            <w:r>
              <w:rPr>
                <w:sz w:val="20"/>
                <w:szCs w:val="20"/>
              </w:rPr>
              <w:t xml:space="preserve">2)  wyszukuje  w  wypowiedzi  potrzebne  informacje  oraz cytuje odpowiednie fragmenty tekstu; </w:t>
            </w:r>
          </w:p>
          <w:p w:rsidR="00D67DF0" w:rsidRDefault="00D67DF0" w:rsidP="004242DF">
            <w:pPr>
              <w:rPr>
                <w:sz w:val="20"/>
                <w:szCs w:val="20"/>
              </w:rPr>
            </w:pPr>
            <w:r>
              <w:rPr>
                <w:sz w:val="20"/>
                <w:szCs w:val="20"/>
              </w:rPr>
              <w:t>3)  porządkuje  informacje  w  zależności  od  ich  funkcji  w przekazie;</w:t>
            </w:r>
          </w:p>
          <w:p w:rsidR="00D67DF0" w:rsidRDefault="00D67DF0" w:rsidP="004242DF">
            <w:pPr>
              <w:rPr>
                <w:sz w:val="20"/>
                <w:szCs w:val="20"/>
              </w:rPr>
            </w:pPr>
            <w:r>
              <w:rPr>
                <w:b/>
                <w:sz w:val="20"/>
                <w:szCs w:val="20"/>
              </w:rPr>
              <w:t>2.Samokształcenie i docieranie do informacji</w:t>
            </w:r>
            <w:r>
              <w:rPr>
                <w:sz w:val="20"/>
                <w:szCs w:val="20"/>
              </w:rPr>
              <w:t xml:space="preserve">. Uczeń: </w:t>
            </w:r>
          </w:p>
          <w:p w:rsidR="00D67DF0" w:rsidRDefault="00D67DF0" w:rsidP="004242DF">
            <w:pPr>
              <w:rPr>
                <w:sz w:val="20"/>
                <w:szCs w:val="20"/>
              </w:rPr>
            </w:pPr>
            <w:r>
              <w:rPr>
                <w:sz w:val="20"/>
                <w:szCs w:val="20"/>
              </w:rPr>
              <w:t xml:space="preserve">1)  samodzielnie  dociera  do  informacji  -  w  książkach,  prasie, mediach elektronicznych oraz w wypowiedziach ustnych; </w:t>
            </w:r>
          </w:p>
          <w:p w:rsidR="00D67DF0" w:rsidRDefault="00D67DF0" w:rsidP="004242DF">
            <w:pPr>
              <w:suppressAutoHyphens/>
              <w:rPr>
                <w:rFonts w:cs="Calibri"/>
                <w:b/>
                <w:sz w:val="20"/>
                <w:szCs w:val="20"/>
                <w:lang w:eastAsia="zh-CN"/>
              </w:rPr>
            </w:pPr>
            <w:r>
              <w:rPr>
                <w:sz w:val="20"/>
                <w:szCs w:val="20"/>
              </w:rPr>
              <w:t>2)  stosuje  zasady  korzystania  z  zasobów  bibliotecznych, wyszukuje w bibliotece źródła potrzebnych mu informacji</w:t>
            </w:r>
          </w:p>
        </w:tc>
      </w:tr>
      <w:tr w:rsidR="00D67DF0" w:rsidTr="004242DF">
        <w:tc>
          <w:tcPr>
            <w:tcW w:w="13990" w:type="dxa"/>
            <w:gridSpan w:val="4"/>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jc w:val="center"/>
              <w:rPr>
                <w:rFonts w:cs="Calibri"/>
                <w:b/>
                <w:lang w:eastAsia="zh-CN"/>
              </w:rPr>
            </w:pPr>
            <w:r>
              <w:rPr>
                <w:b/>
              </w:rPr>
              <w:lastRenderedPageBreak/>
              <w:t>IV etap edukacyjny-  szkoła ponadgimnazjalna</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Wiedza o Społeczeństwie</w:t>
            </w:r>
          </w:p>
        </w:tc>
        <w:tc>
          <w:tcPr>
            <w:tcW w:w="4111" w:type="dxa"/>
            <w:tcBorders>
              <w:top w:val="single" w:sz="4" w:space="0" w:color="auto"/>
              <w:left w:val="single" w:sz="4" w:space="0" w:color="auto"/>
              <w:bottom w:val="single" w:sz="4" w:space="0" w:color="auto"/>
              <w:right w:val="single" w:sz="4" w:space="0" w:color="auto"/>
            </w:tcBorders>
          </w:tcPr>
          <w:p w:rsidR="00D67DF0" w:rsidRDefault="00D67DF0" w:rsidP="004242DF">
            <w:pPr>
              <w:rPr>
                <w:rFonts w:cs="Calibri"/>
                <w:b/>
                <w:sz w:val="20"/>
                <w:szCs w:val="20"/>
                <w:lang w:eastAsia="zh-CN"/>
              </w:rPr>
            </w:pPr>
            <w:r>
              <w:rPr>
                <w:b/>
                <w:sz w:val="20"/>
                <w:szCs w:val="20"/>
              </w:rPr>
              <w:t xml:space="preserve">Współdziałanie w sprawach publicznych. </w:t>
            </w:r>
          </w:p>
          <w:p w:rsidR="00D67DF0" w:rsidRDefault="00D67DF0" w:rsidP="004242DF">
            <w:pPr>
              <w:rPr>
                <w:sz w:val="20"/>
                <w:szCs w:val="20"/>
              </w:rPr>
            </w:pPr>
            <w:r>
              <w:rPr>
                <w:sz w:val="20"/>
                <w:szCs w:val="20"/>
              </w:rPr>
              <w:t xml:space="preserve">Uczeń współpracuje z innymi - planuje, dzieli się zadaniami i wywiązuje się z nich; sprawnie korzysta z.  procedur i możliwości, jakie stwarzają obywatelom  instytucje  życia  publicznego;  zna  i  stosuje  zasady samoorganizacji i samopomocy. </w:t>
            </w:r>
          </w:p>
          <w:p w:rsidR="00D67DF0" w:rsidRDefault="00D67DF0" w:rsidP="004242DF">
            <w:pPr>
              <w:suppressAutoHyphens/>
              <w:rPr>
                <w:rFonts w:cs="Calibri"/>
                <w:b/>
                <w:sz w:val="20"/>
                <w:szCs w:val="20"/>
                <w:lang w:eastAsia="zh-CN"/>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b/>
                <w:sz w:val="20"/>
                <w:szCs w:val="20"/>
                <w:lang w:eastAsia="zh-CN"/>
              </w:rPr>
            </w:pPr>
            <w:r>
              <w:rPr>
                <w:b/>
                <w:sz w:val="20"/>
                <w:szCs w:val="20"/>
              </w:rPr>
              <w:t xml:space="preserve">Środki masowego przekazu. Uczeń: </w:t>
            </w:r>
          </w:p>
          <w:p w:rsidR="00D67DF0" w:rsidRDefault="00D67DF0" w:rsidP="004242DF">
            <w:pPr>
              <w:rPr>
                <w:sz w:val="20"/>
                <w:szCs w:val="20"/>
              </w:rPr>
            </w:pPr>
            <w:r>
              <w:rPr>
                <w:sz w:val="20"/>
                <w:szCs w:val="20"/>
              </w:rPr>
              <w:t xml:space="preserve">1)  omawia  funkcje  i  wyjaśnia  znaczenie  środków  masowego przekazu w życiu obywateli; </w:t>
            </w:r>
          </w:p>
          <w:p w:rsidR="00D67DF0" w:rsidRDefault="00D67DF0" w:rsidP="004242DF">
            <w:pPr>
              <w:rPr>
                <w:sz w:val="20"/>
                <w:szCs w:val="20"/>
              </w:rPr>
            </w:pPr>
            <w:r>
              <w:rPr>
                <w:sz w:val="20"/>
                <w:szCs w:val="20"/>
              </w:rPr>
              <w:t xml:space="preserve">2)  charakteryzuje  prasę,  telewizję,  radio,  Internet jako  środki masowej  komunikacji  i  omawia  wybrany  tytuł,  stację  czy  portal ze względu na specyfikę przekazu i odbiorców; </w:t>
            </w:r>
          </w:p>
          <w:p w:rsidR="00D67DF0" w:rsidRDefault="00D67DF0" w:rsidP="004242DF">
            <w:pPr>
              <w:rPr>
                <w:sz w:val="20"/>
                <w:szCs w:val="20"/>
              </w:rPr>
            </w:pPr>
            <w:r>
              <w:rPr>
                <w:sz w:val="20"/>
                <w:szCs w:val="20"/>
              </w:rPr>
              <w:t xml:space="preserve">3)  wyszukuje w mediach wiadomości na wskazany temat; wskazuje różnice między przekazami i 4) odróżnia informacje od komentarzy; krytycznie analizuje przekaz reklamowy; </w:t>
            </w:r>
          </w:p>
          <w:p w:rsidR="00D67DF0" w:rsidRDefault="00D67DF0" w:rsidP="004242DF">
            <w:pPr>
              <w:suppressAutoHyphens/>
              <w:rPr>
                <w:rFonts w:cs="Calibri"/>
                <w:sz w:val="20"/>
                <w:szCs w:val="20"/>
                <w:lang w:eastAsia="zh-CN"/>
              </w:rPr>
            </w:pPr>
            <w:r>
              <w:rPr>
                <w:sz w:val="20"/>
                <w:szCs w:val="20"/>
              </w:rPr>
              <w:t>uzasadnia,  posługując  się  przykładami,  znaczenie opinii publicznej  we  współczesnym  świecie;  odczytuje  i  interpretuje wyniki wybranego sondażu opinii publicznej.</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lastRenderedPageBreak/>
              <w:t>Biologia</w:t>
            </w:r>
          </w:p>
        </w:tc>
        <w:tc>
          <w:tcPr>
            <w:tcW w:w="4111" w:type="dxa"/>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b/>
                <w:sz w:val="20"/>
                <w:szCs w:val="20"/>
                <w:lang w:eastAsia="zh-CN"/>
              </w:rPr>
            </w:pPr>
            <w:r>
              <w:rPr>
                <w:b/>
                <w:sz w:val="20"/>
                <w:szCs w:val="20"/>
              </w:rPr>
              <w:t xml:space="preserve">Poszukiwanie, wykorzystanie i tworzenie informacji. </w:t>
            </w:r>
          </w:p>
          <w:p w:rsidR="00D67DF0" w:rsidRDefault="00D67DF0" w:rsidP="004242DF">
            <w:pPr>
              <w:rPr>
                <w:sz w:val="20"/>
                <w:szCs w:val="20"/>
              </w:rPr>
            </w:pPr>
            <w:r>
              <w:rPr>
                <w:sz w:val="20"/>
                <w:szCs w:val="20"/>
              </w:rPr>
              <w:t xml:space="preserve">Uczeń  odbiera,  analizuje  i  ocenia  informacje  pochodzące  z  różnych źródeł, ze szczególnym uwzględnieniem prasy, mediów i Internetu. </w:t>
            </w:r>
          </w:p>
          <w:p w:rsidR="00D67DF0" w:rsidRDefault="00D67DF0" w:rsidP="004242DF">
            <w:pPr>
              <w:rPr>
                <w:b/>
                <w:sz w:val="20"/>
                <w:szCs w:val="20"/>
              </w:rPr>
            </w:pPr>
            <w:r>
              <w:rPr>
                <w:b/>
                <w:sz w:val="20"/>
                <w:szCs w:val="20"/>
              </w:rPr>
              <w:t xml:space="preserve">Rozumowanie i argumentacja. </w:t>
            </w:r>
          </w:p>
          <w:p w:rsidR="00D67DF0" w:rsidRDefault="00D67DF0" w:rsidP="004242DF">
            <w:pPr>
              <w:suppressAutoHyphens/>
              <w:rPr>
                <w:rFonts w:cs="Calibri"/>
                <w:sz w:val="20"/>
                <w:szCs w:val="20"/>
                <w:lang w:eastAsia="zh-CN"/>
              </w:rPr>
            </w:pPr>
            <w:r>
              <w:rPr>
                <w:sz w:val="20"/>
                <w:szCs w:val="20"/>
              </w:rPr>
              <w:t xml:space="preserve">Uczeń  interpretuje  informacje  i  wyjaśnia  zależności przyczynowo-skutkowe  między  faktami,  formułuje  wnioski,  ocenia  i wyraża  opinie  na  temat  omawianych  zagadnień  współczesnej  biologii, zagadnień ekologicznych i środowiskowych. </w:t>
            </w:r>
          </w:p>
        </w:tc>
        <w:tc>
          <w:tcPr>
            <w:tcW w:w="8080"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b/>
                <w:sz w:val="20"/>
                <w:szCs w:val="20"/>
                <w:lang w:eastAsia="zh-CN"/>
              </w:rPr>
            </w:pPr>
            <w:r>
              <w:rPr>
                <w:b/>
                <w:sz w:val="20"/>
                <w:szCs w:val="20"/>
              </w:rPr>
              <w:t xml:space="preserve">Różnorodność biologiczna i jej zagrożenia. Uczeń: </w:t>
            </w:r>
          </w:p>
          <w:p w:rsidR="00D67DF0" w:rsidRDefault="00D67DF0" w:rsidP="004242DF">
            <w:pPr>
              <w:rPr>
                <w:sz w:val="20"/>
                <w:szCs w:val="20"/>
              </w:rPr>
            </w:pPr>
            <w:r>
              <w:rPr>
                <w:sz w:val="20"/>
                <w:szCs w:val="20"/>
              </w:rPr>
              <w:t xml:space="preserve">1)  opisuje  różnorodność  biologiczną  na  poziomie  genetycznym, gatunkowym  i  ekosystemowym;  wskazuje  przyczyny  spadku różnorodności  genetycznej,  wymierania  gatunków,  zanikania siedlisk i ekosystemów; </w:t>
            </w:r>
          </w:p>
          <w:p w:rsidR="00D67DF0" w:rsidRDefault="00D67DF0" w:rsidP="004242DF">
            <w:pPr>
              <w:suppressAutoHyphens/>
              <w:rPr>
                <w:rFonts w:cs="Calibri"/>
                <w:sz w:val="20"/>
                <w:szCs w:val="20"/>
                <w:lang w:eastAsia="zh-CN"/>
              </w:rPr>
            </w:pPr>
            <w:r>
              <w:rPr>
                <w:sz w:val="20"/>
                <w:szCs w:val="20"/>
              </w:rPr>
              <w:t>2)  przedstawia  podstawowe  motywy  ochrony  przyrody (egzystencjalne, ekonomiczne, etyczne i estetyczne</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suppressAutoHyphens/>
              <w:rPr>
                <w:rFonts w:cs="Calibri"/>
                <w:lang w:eastAsia="zh-CN"/>
              </w:rPr>
            </w:pPr>
            <w:r>
              <w:t>Język polski</w:t>
            </w:r>
          </w:p>
        </w:tc>
        <w:tc>
          <w:tcPr>
            <w:tcW w:w="4111" w:type="dxa"/>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b/>
                <w:sz w:val="20"/>
                <w:szCs w:val="20"/>
                <w:lang w:eastAsia="zh-CN"/>
              </w:rPr>
            </w:pPr>
            <w:r>
              <w:rPr>
                <w:b/>
                <w:sz w:val="20"/>
                <w:szCs w:val="20"/>
              </w:rPr>
              <w:t xml:space="preserve">Odbiór wypowiedzi i wykorzystanie zawartych w nich informacji. </w:t>
            </w:r>
          </w:p>
          <w:p w:rsidR="00D67DF0" w:rsidRDefault="00D67DF0" w:rsidP="004242DF">
            <w:pPr>
              <w:rPr>
                <w:sz w:val="20"/>
                <w:szCs w:val="20"/>
              </w:rPr>
            </w:pPr>
            <w:r>
              <w:rPr>
                <w:sz w:val="20"/>
                <w:szCs w:val="20"/>
              </w:rPr>
              <w:t>Uczeń  rozumie  teksty  o  skomplikowanej  budowie;  dostrzega  sensy zawarte  w  strukturze  głębokiej  tekstu;  rozpoznaje  funkcje  tekstu  i środki  językowe  służące  ich  realizacji;  ma  świadomość  kryteriów poprawności językowej</w:t>
            </w:r>
          </w:p>
          <w:p w:rsidR="00D67DF0" w:rsidRDefault="00D67DF0" w:rsidP="004242DF">
            <w:pPr>
              <w:rPr>
                <w:sz w:val="20"/>
                <w:szCs w:val="20"/>
              </w:rPr>
            </w:pPr>
            <w:r>
              <w:rPr>
                <w:b/>
                <w:sz w:val="20"/>
                <w:szCs w:val="20"/>
              </w:rPr>
              <w:t>Tworzenie wypowiedzi</w:t>
            </w:r>
            <w:r>
              <w:rPr>
                <w:sz w:val="20"/>
                <w:szCs w:val="20"/>
              </w:rPr>
              <w:t xml:space="preserve">. </w:t>
            </w:r>
          </w:p>
          <w:p w:rsidR="00D67DF0" w:rsidRDefault="00D67DF0" w:rsidP="004242DF">
            <w:pPr>
              <w:suppressAutoHyphens/>
              <w:rPr>
                <w:rFonts w:cs="Calibri"/>
                <w:b/>
                <w:sz w:val="20"/>
                <w:szCs w:val="20"/>
                <w:lang w:eastAsia="zh-CN"/>
              </w:rPr>
            </w:pPr>
            <w:r>
              <w:rPr>
                <w:sz w:val="20"/>
                <w:szCs w:val="20"/>
              </w:rPr>
              <w:t>Uczeń  buduje  wypowiedzi  o  wyższym  stopniu  złożoności;  stosuje  w nich  podstawowe  zasady  logiki  i  retoryki;  ma  świadomość  własnej kompetencji językowej</w:t>
            </w:r>
          </w:p>
        </w:tc>
        <w:tc>
          <w:tcPr>
            <w:tcW w:w="8080"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sz w:val="20"/>
                <w:szCs w:val="20"/>
                <w:lang w:eastAsia="zh-CN"/>
              </w:rPr>
            </w:pPr>
            <w:r>
              <w:rPr>
                <w:b/>
                <w:sz w:val="20"/>
                <w:szCs w:val="20"/>
              </w:rPr>
              <w:t>Samokształcenie i docieranie do informacji</w:t>
            </w:r>
            <w:r>
              <w:rPr>
                <w:sz w:val="20"/>
                <w:szCs w:val="20"/>
              </w:rPr>
              <w:t>. Uczeń:</w:t>
            </w:r>
          </w:p>
          <w:p w:rsidR="00D67DF0" w:rsidRDefault="00D67DF0" w:rsidP="004242DF">
            <w:pPr>
              <w:rPr>
                <w:sz w:val="20"/>
                <w:szCs w:val="20"/>
              </w:rPr>
            </w:pPr>
            <w:r>
              <w:rPr>
                <w:sz w:val="20"/>
                <w:szCs w:val="20"/>
              </w:rPr>
              <w:t xml:space="preserve">1) szuka literatury przydatnej do opracowania różnych zagadnień; selekcjonuje ją według wskazanych kryteriów (w zasobach bibliotecznych korzysta zarówno z tradycyjnego księgozbioru, jak iż zapisów multimedialnych i elektronicznych, w tym Internetu); </w:t>
            </w:r>
          </w:p>
          <w:p w:rsidR="00D67DF0" w:rsidRDefault="00D67DF0" w:rsidP="004242DF">
            <w:pPr>
              <w:rPr>
                <w:sz w:val="20"/>
                <w:szCs w:val="20"/>
              </w:rPr>
            </w:pPr>
            <w:r>
              <w:rPr>
                <w:sz w:val="20"/>
                <w:szCs w:val="20"/>
              </w:rPr>
              <w:t xml:space="preserve">2) korzysta ze słowników i leksykonów, w tym słowników etymologicznych i symboli; </w:t>
            </w:r>
          </w:p>
          <w:p w:rsidR="00D67DF0" w:rsidRDefault="00D67DF0" w:rsidP="004242DF">
            <w:pPr>
              <w:rPr>
                <w:sz w:val="20"/>
                <w:szCs w:val="20"/>
              </w:rPr>
            </w:pPr>
            <w:r>
              <w:rPr>
                <w:sz w:val="20"/>
                <w:szCs w:val="20"/>
              </w:rPr>
              <w:t>3) tworzy przedmiotowe bazy danych zawierające informacje zdobywane w toku nauki</w:t>
            </w:r>
          </w:p>
          <w:p w:rsidR="00D67DF0" w:rsidRDefault="00D67DF0" w:rsidP="004242DF">
            <w:pPr>
              <w:rPr>
                <w:b/>
                <w:sz w:val="20"/>
                <w:szCs w:val="20"/>
              </w:rPr>
            </w:pPr>
            <w:r>
              <w:rPr>
                <w:b/>
                <w:sz w:val="20"/>
                <w:szCs w:val="20"/>
              </w:rPr>
              <w:t>Tworzenie wypowiedzi.</w:t>
            </w:r>
          </w:p>
          <w:p w:rsidR="00D67DF0" w:rsidRDefault="00D67DF0" w:rsidP="004242DF">
            <w:pPr>
              <w:rPr>
                <w:b/>
                <w:sz w:val="20"/>
                <w:szCs w:val="20"/>
              </w:rPr>
            </w:pPr>
            <w:r>
              <w:rPr>
                <w:b/>
                <w:sz w:val="20"/>
                <w:szCs w:val="20"/>
              </w:rPr>
              <w:t>1. Mówienie i pisanie. Uczeń:</w:t>
            </w:r>
          </w:p>
          <w:p w:rsidR="00D67DF0" w:rsidRDefault="00D67DF0" w:rsidP="004242DF">
            <w:pPr>
              <w:rPr>
                <w:sz w:val="20"/>
                <w:szCs w:val="20"/>
              </w:rPr>
            </w:pPr>
            <w:r>
              <w:rPr>
                <w:sz w:val="20"/>
                <w:szCs w:val="20"/>
              </w:rPr>
              <w:t xml:space="preserve"> tworzy samodzielną wypowiedź argumentacyjną według podstawowych zasad logiki i retoryki (stawia tezę lub hipotezę, dobiera argumenty, porządkuje je, hierarchizuje, dokonuje ich selekcji pod względem użyteczności w wypowiedzi, podsumowuje, dobiera przykłady ilustrujące wywód myślowy, przeprowadza prawidłowe wnioskowanie); </w:t>
            </w:r>
          </w:p>
          <w:p w:rsidR="00D67DF0" w:rsidRDefault="00D67DF0" w:rsidP="004242DF">
            <w:pPr>
              <w:rPr>
                <w:sz w:val="20"/>
                <w:szCs w:val="20"/>
              </w:rPr>
            </w:pPr>
            <w:r>
              <w:rPr>
                <w:sz w:val="20"/>
                <w:szCs w:val="20"/>
              </w:rPr>
              <w:t xml:space="preserve">4) publicznie wygłasza przygotowaną przez siebie wypowiedź, dbając o dźwiękową wyrazistość </w:t>
            </w:r>
          </w:p>
          <w:p w:rsidR="00D67DF0" w:rsidRDefault="00D67DF0" w:rsidP="004242DF">
            <w:pPr>
              <w:suppressAutoHyphens/>
              <w:rPr>
                <w:rFonts w:cs="Calibri"/>
                <w:sz w:val="20"/>
                <w:szCs w:val="20"/>
                <w:lang w:eastAsia="zh-CN"/>
              </w:rPr>
            </w:pPr>
            <w:r>
              <w:rPr>
                <w:sz w:val="20"/>
                <w:szCs w:val="20"/>
              </w:rPr>
              <w:lastRenderedPageBreak/>
              <w:t xml:space="preserve">przekazu (w tym także tempo mowy i donośność głosu); </w:t>
            </w:r>
          </w:p>
        </w:tc>
      </w:tr>
      <w:tr w:rsidR="00D67DF0" w:rsidTr="004242DF">
        <w:tc>
          <w:tcPr>
            <w:tcW w:w="1799" w:type="dxa"/>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lang w:eastAsia="zh-CN"/>
              </w:rPr>
            </w:pPr>
            <w:r>
              <w:lastRenderedPageBreak/>
              <w:t>Podstawy</w:t>
            </w:r>
          </w:p>
          <w:p w:rsidR="00D67DF0" w:rsidRDefault="00D67DF0" w:rsidP="004242DF">
            <w:pPr>
              <w:suppressAutoHyphens/>
              <w:rPr>
                <w:rFonts w:cs="Calibri"/>
                <w:lang w:eastAsia="zh-CN"/>
              </w:rPr>
            </w:pPr>
            <w:r>
              <w:t>przedsiębiorczości</w:t>
            </w:r>
          </w:p>
        </w:tc>
        <w:tc>
          <w:tcPr>
            <w:tcW w:w="4111" w:type="dxa"/>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sz w:val="20"/>
                <w:szCs w:val="20"/>
                <w:lang w:eastAsia="zh-CN"/>
              </w:rPr>
            </w:pPr>
            <w:r>
              <w:rPr>
                <w:b/>
                <w:sz w:val="20"/>
                <w:szCs w:val="20"/>
              </w:rPr>
              <w:t xml:space="preserve">  Komunikacja i podejmowanie decyzji. </w:t>
            </w:r>
          </w:p>
          <w:p w:rsidR="00D67DF0" w:rsidRDefault="00D67DF0" w:rsidP="004242DF">
            <w:pPr>
              <w:suppressAutoHyphens/>
              <w:rPr>
                <w:rFonts w:cs="Calibri"/>
                <w:b/>
                <w:sz w:val="20"/>
                <w:szCs w:val="20"/>
                <w:lang w:eastAsia="zh-CN"/>
              </w:rPr>
            </w:pPr>
            <w:r>
              <w:rPr>
                <w:sz w:val="20"/>
                <w:szCs w:val="20"/>
              </w:rPr>
              <w:t>Uczeń  wykorzystuje  formy  komunikacji  werbalnej  i  niewerbalnej; podejmuje  decyzje  i  ocenia  ich  skutki,  zarówno  pozytywne,  jak  i negatywne</w:t>
            </w:r>
          </w:p>
        </w:tc>
        <w:tc>
          <w:tcPr>
            <w:tcW w:w="8080" w:type="dxa"/>
            <w:gridSpan w:val="2"/>
            <w:tcBorders>
              <w:top w:val="single" w:sz="4" w:space="0" w:color="auto"/>
              <w:left w:val="single" w:sz="4" w:space="0" w:color="auto"/>
              <w:bottom w:val="single" w:sz="4" w:space="0" w:color="auto"/>
              <w:right w:val="single" w:sz="4" w:space="0" w:color="auto"/>
            </w:tcBorders>
            <w:hideMark/>
          </w:tcPr>
          <w:p w:rsidR="00D67DF0" w:rsidRDefault="00D67DF0" w:rsidP="004242DF">
            <w:pPr>
              <w:rPr>
                <w:rFonts w:cs="Calibri"/>
                <w:b/>
                <w:sz w:val="20"/>
                <w:szCs w:val="20"/>
                <w:lang w:eastAsia="zh-CN"/>
              </w:rPr>
            </w:pPr>
            <w:r>
              <w:rPr>
                <w:b/>
                <w:sz w:val="20"/>
                <w:szCs w:val="20"/>
              </w:rPr>
              <w:t xml:space="preserve">Rynek pracy. Uczeń: </w:t>
            </w:r>
          </w:p>
          <w:p w:rsidR="00D67DF0" w:rsidRDefault="00D67DF0" w:rsidP="004242DF">
            <w:pPr>
              <w:rPr>
                <w:sz w:val="20"/>
                <w:szCs w:val="20"/>
              </w:rPr>
            </w:pPr>
            <w:r>
              <w:rPr>
                <w:sz w:val="20"/>
                <w:szCs w:val="20"/>
              </w:rPr>
              <w:t xml:space="preserve">  wyjaśnia motywy aktywności zawodowej człowieka; </w:t>
            </w:r>
          </w:p>
          <w:p w:rsidR="00D67DF0" w:rsidRDefault="00D67DF0" w:rsidP="004242DF">
            <w:pPr>
              <w:suppressAutoHyphens/>
              <w:rPr>
                <w:rFonts w:cs="Calibri"/>
                <w:b/>
                <w:sz w:val="20"/>
                <w:szCs w:val="20"/>
                <w:lang w:eastAsia="zh-CN"/>
              </w:rPr>
            </w:pPr>
            <w:r>
              <w:rPr>
                <w:sz w:val="20"/>
                <w:szCs w:val="20"/>
              </w:rPr>
              <w:t xml:space="preserve">  analizuje  własne  możliwości  znalezienia  pracy  na rynku lokalnym, regionalnym, krajowym i europejskim</w:t>
            </w:r>
          </w:p>
        </w:tc>
      </w:tr>
    </w:tbl>
    <w:p w:rsidR="00D67DF0" w:rsidRDefault="00D67DF0" w:rsidP="00D67DF0">
      <w:pPr>
        <w:rPr>
          <w:rFonts w:cs="Calibri"/>
          <w:lang w:eastAsia="zh-CN"/>
        </w:rPr>
      </w:pPr>
    </w:p>
    <w:p w:rsidR="00D67DF0" w:rsidRDefault="00D67DF0" w:rsidP="00D67DF0">
      <w:pPr>
        <w:spacing w:after="0" w:line="240" w:lineRule="auto"/>
        <w:jc w:val="both"/>
        <w:rPr>
          <w:rFonts w:ascii="Times New Roman" w:hAnsi="Times New Roman"/>
          <w:i/>
        </w:rPr>
      </w:pPr>
    </w:p>
    <w:p w:rsidR="00D67DF0" w:rsidRDefault="00D67DF0" w:rsidP="00D67DF0">
      <w:pPr>
        <w:rPr>
          <w:rFonts w:ascii="Times New Roman" w:hAnsi="Times New Roman"/>
          <w:color w:val="000000"/>
          <w:sz w:val="20"/>
          <w:szCs w:val="20"/>
        </w:rPr>
      </w:pPr>
      <w:r>
        <w:rPr>
          <w:rFonts w:ascii="Times New Roman" w:hAnsi="Times New Roman"/>
          <w:b/>
        </w:rPr>
        <w:t>Literatura:</w:t>
      </w:r>
    </w:p>
    <w:p w:rsidR="00D67DF0" w:rsidRDefault="00D67DF0" w:rsidP="00D67DF0">
      <w:pPr>
        <w:tabs>
          <w:tab w:val="left" w:pos="360"/>
        </w:tabs>
        <w:spacing w:line="200" w:lineRule="atLeast"/>
        <w:jc w:val="both"/>
        <w:rPr>
          <w:rFonts w:ascii="Times New Roman" w:hAnsi="Times New Roman"/>
          <w:color w:val="000000"/>
          <w:sz w:val="20"/>
          <w:szCs w:val="20"/>
        </w:rPr>
      </w:pPr>
      <w:r>
        <w:rPr>
          <w:rFonts w:ascii="Times New Roman" w:hAnsi="Times New Roman"/>
          <w:color w:val="000000"/>
          <w:sz w:val="20"/>
          <w:szCs w:val="20"/>
        </w:rPr>
        <w:t xml:space="preserve">Oleksa A., </w:t>
      </w:r>
      <w:r>
        <w:rPr>
          <w:rFonts w:ascii="Times New Roman" w:hAnsi="Times New Roman"/>
          <w:i/>
          <w:iCs/>
          <w:color w:val="000000"/>
          <w:sz w:val="20"/>
          <w:szCs w:val="20"/>
        </w:rPr>
        <w:t>Pożytki z alei dla przyrody i człowieka</w:t>
      </w:r>
      <w:r>
        <w:rPr>
          <w:rFonts w:ascii="Times New Roman" w:hAnsi="Times New Roman"/>
          <w:color w:val="000000"/>
          <w:sz w:val="20"/>
          <w:szCs w:val="20"/>
        </w:rPr>
        <w:t xml:space="preserve">, w: </w:t>
      </w:r>
      <w:r>
        <w:rPr>
          <w:rFonts w:ascii="Times New Roman" w:hAnsi="Times New Roman"/>
          <w:i/>
          <w:iCs/>
          <w:color w:val="000000"/>
          <w:sz w:val="20"/>
          <w:szCs w:val="20"/>
        </w:rPr>
        <w:t>Aleje – skarbnice przyrody</w:t>
      </w:r>
      <w:r>
        <w:rPr>
          <w:rFonts w:ascii="Times New Roman" w:hAnsi="Times New Roman"/>
          <w:color w:val="000000"/>
          <w:sz w:val="20"/>
          <w:szCs w:val="20"/>
        </w:rPr>
        <w:t xml:space="preserve">, red. P. Tyszko-Chmielowiec, </w:t>
      </w:r>
      <w:r>
        <w:rPr>
          <w:rFonts w:ascii="Times New Roman" w:hAnsi="Times New Roman"/>
          <w:color w:val="000000"/>
          <w:sz w:val="20"/>
          <w:szCs w:val="20"/>
        </w:rPr>
        <w:tab/>
        <w:t>Wrocław 2012</w:t>
      </w:r>
    </w:p>
    <w:p w:rsidR="00D67DF0" w:rsidRDefault="00D67DF0" w:rsidP="00D67DF0">
      <w:pPr>
        <w:tabs>
          <w:tab w:val="left" w:pos="360"/>
        </w:tabs>
        <w:spacing w:line="200" w:lineRule="atLeast"/>
        <w:jc w:val="both"/>
        <w:rPr>
          <w:rFonts w:ascii="Times New Roman" w:hAnsi="Times New Roman"/>
          <w:color w:val="000000"/>
          <w:sz w:val="20"/>
          <w:szCs w:val="20"/>
        </w:rPr>
      </w:pPr>
      <w:r>
        <w:rPr>
          <w:rFonts w:ascii="Times New Roman" w:hAnsi="Times New Roman"/>
          <w:color w:val="000000"/>
          <w:sz w:val="20"/>
          <w:szCs w:val="20"/>
        </w:rPr>
        <w:t xml:space="preserve">Worobiec K.A., </w:t>
      </w:r>
      <w:r>
        <w:rPr>
          <w:rFonts w:ascii="Times New Roman" w:hAnsi="Times New Roman"/>
          <w:i/>
          <w:iCs/>
          <w:color w:val="000000"/>
          <w:sz w:val="20"/>
          <w:szCs w:val="20"/>
        </w:rPr>
        <w:t>Wyjątkowy element krajobrazu: aleje przydrożne,</w:t>
      </w:r>
      <w:r>
        <w:rPr>
          <w:rFonts w:ascii="Times New Roman" w:hAnsi="Times New Roman"/>
          <w:color w:val="000000"/>
          <w:sz w:val="20"/>
          <w:szCs w:val="20"/>
        </w:rPr>
        <w:t xml:space="preserve"> w: </w:t>
      </w:r>
      <w:r>
        <w:rPr>
          <w:rFonts w:ascii="Times New Roman" w:hAnsi="Times New Roman"/>
          <w:i/>
          <w:iCs/>
          <w:color w:val="000000"/>
          <w:sz w:val="20"/>
          <w:szCs w:val="20"/>
        </w:rPr>
        <w:t xml:space="preserve">Aleje przydrożne. Historia, znaczenie, </w:t>
      </w:r>
      <w:r>
        <w:rPr>
          <w:rFonts w:ascii="Times New Roman" w:hAnsi="Times New Roman"/>
          <w:i/>
          <w:iCs/>
          <w:color w:val="000000"/>
          <w:sz w:val="20"/>
          <w:szCs w:val="20"/>
        </w:rPr>
        <w:tab/>
        <w:t>zagrożenie, ochrona</w:t>
      </w:r>
      <w:r>
        <w:rPr>
          <w:rFonts w:ascii="Times New Roman" w:hAnsi="Times New Roman"/>
          <w:color w:val="000000"/>
          <w:sz w:val="20"/>
          <w:szCs w:val="20"/>
        </w:rPr>
        <w:t>, red. K.A. Worobiec, Kadzidłowo 2009.</w:t>
      </w:r>
    </w:p>
    <w:p w:rsidR="00D67DF0" w:rsidRDefault="00D67DF0" w:rsidP="00D67DF0">
      <w:pPr>
        <w:tabs>
          <w:tab w:val="left" w:pos="360"/>
        </w:tabs>
        <w:spacing w:line="200" w:lineRule="atLeast"/>
        <w:jc w:val="both"/>
        <w:rPr>
          <w:rFonts w:ascii="Times New Roman" w:hAnsi="Times New Roman"/>
          <w:color w:val="000000"/>
          <w:sz w:val="20"/>
          <w:szCs w:val="20"/>
        </w:rPr>
      </w:pPr>
      <w:r>
        <w:rPr>
          <w:rFonts w:ascii="Times New Roman" w:hAnsi="Times New Roman"/>
          <w:color w:val="000000"/>
          <w:sz w:val="20"/>
          <w:szCs w:val="20"/>
        </w:rPr>
        <w:t xml:space="preserve">Aleja – http://pl.wikipedia.org/wiki/Aleja </w:t>
      </w:r>
    </w:p>
    <w:p w:rsidR="00D67DF0" w:rsidRDefault="00D67DF0" w:rsidP="00D67DF0">
      <w:pPr>
        <w:tabs>
          <w:tab w:val="left" w:pos="360"/>
        </w:tabs>
        <w:spacing w:line="200" w:lineRule="atLeast"/>
        <w:jc w:val="both"/>
        <w:rPr>
          <w:rFonts w:ascii="Times New Roman" w:hAnsi="Times New Roman"/>
          <w:sz w:val="20"/>
          <w:szCs w:val="20"/>
        </w:rPr>
      </w:pPr>
      <w:r>
        <w:rPr>
          <w:rFonts w:ascii="Times New Roman" w:hAnsi="Times New Roman"/>
          <w:color w:val="000000"/>
          <w:sz w:val="20"/>
          <w:szCs w:val="20"/>
        </w:rPr>
        <w:t>Usługi ekosystemowe – http://pl.wikipedia.org/wiki/Usługi_ekosystemowe</w:t>
      </w:r>
    </w:p>
    <w:p w:rsidR="00D67DF0" w:rsidRDefault="00D67DF0" w:rsidP="00D67DF0">
      <w:pPr>
        <w:rPr>
          <w:rFonts w:ascii="Times New Roman" w:hAnsi="Times New Roman"/>
          <w:sz w:val="20"/>
          <w:szCs w:val="20"/>
        </w:rPr>
      </w:pPr>
      <w:r>
        <w:rPr>
          <w:rFonts w:ascii="Times New Roman" w:hAnsi="Times New Roman"/>
          <w:lang w:eastAsia="pl-PL"/>
        </w:rPr>
        <w:t>ROZPORZĄDZENIE MINISTRA EDUKACJI NARODOWEJ z dnia 27 sierpnia 2012 r. w sprawie podstawy programowej wychowania przedszkolnego oraz kształcenia ogólnego w poszczególnych typach szkół</w:t>
      </w:r>
    </w:p>
    <w:p w:rsidR="00D67DF0" w:rsidRDefault="00D67DF0" w:rsidP="00D67DF0">
      <w:pPr>
        <w:pageBreakBefore/>
        <w:jc w:val="both"/>
        <w:rPr>
          <w:rFonts w:ascii="Times New Roman" w:hAnsi="Times New Roman"/>
          <w:sz w:val="20"/>
          <w:szCs w:val="20"/>
        </w:rPr>
      </w:pPr>
      <w:r>
        <w:rPr>
          <w:rFonts w:ascii="Times New Roman" w:hAnsi="Times New Roman"/>
          <w:sz w:val="20"/>
          <w:szCs w:val="20"/>
        </w:rPr>
        <w:lastRenderedPageBreak/>
        <w:t>Załącznik nr 1</w:t>
      </w:r>
    </w:p>
    <w:p w:rsidR="00D67DF0" w:rsidRDefault="00D67DF0" w:rsidP="00D67DF0">
      <w:pPr>
        <w:jc w:val="right"/>
        <w:rPr>
          <w:rFonts w:ascii="Times New Roman" w:hAnsi="Times New Roman"/>
          <w:sz w:val="20"/>
          <w:szCs w:val="20"/>
        </w:rPr>
      </w:pPr>
    </w:p>
    <w:p w:rsidR="00D67DF0" w:rsidRDefault="00D67DF0" w:rsidP="00D67DF0">
      <w:pPr>
        <w:jc w:val="right"/>
        <w:rPr>
          <w:rFonts w:ascii="Times New Roman" w:hAnsi="Times New Roman"/>
          <w:sz w:val="20"/>
          <w:szCs w:val="20"/>
        </w:rPr>
      </w:pPr>
      <w:r>
        <w:rPr>
          <w:rFonts w:cs="Calibri"/>
          <w:noProof/>
          <w:lang w:val="ru-RU" w:eastAsia="ru-RU"/>
        </w:rPr>
        <w:drawing>
          <wp:anchor distT="0" distB="0" distL="0" distR="0" simplePos="0" relativeHeight="251659264" behindDoc="0" locked="0" layoutInCell="1" allowOverlap="1">
            <wp:simplePos x="0" y="0"/>
            <wp:positionH relativeFrom="column">
              <wp:align>center</wp:align>
            </wp:positionH>
            <wp:positionV relativeFrom="paragraph">
              <wp:posOffset>148590</wp:posOffset>
            </wp:positionV>
            <wp:extent cx="6275705" cy="3409950"/>
            <wp:effectExtent l="0" t="0" r="0" b="0"/>
            <wp:wrapSquare wrapText="largest"/>
            <wp:docPr id="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5705" cy="3409950"/>
                    </a:xfrm>
                    <a:prstGeom prst="rect">
                      <a:avLst/>
                    </a:prstGeom>
                    <a:solidFill>
                      <a:srgbClr val="FFFFFF"/>
                    </a:solidFill>
                  </pic:spPr>
                </pic:pic>
              </a:graphicData>
            </a:graphic>
          </wp:anchor>
        </w:drawing>
      </w:r>
    </w:p>
    <w:p w:rsidR="00D67DF0" w:rsidRDefault="00D67DF0" w:rsidP="00D67DF0">
      <w:pPr>
        <w:jc w:val="both"/>
        <w:rPr>
          <w:rFonts w:ascii="Times New Roman" w:hAnsi="Times New Roman"/>
          <w:sz w:val="20"/>
          <w:szCs w:val="20"/>
        </w:rPr>
      </w:pPr>
    </w:p>
    <w:p w:rsidR="00D67DF0" w:rsidRDefault="00D67DF0" w:rsidP="00D67DF0">
      <w:pPr>
        <w:jc w:val="both"/>
        <w:rPr>
          <w:rFonts w:ascii="Times New Roman" w:hAnsi="Times New Roman"/>
          <w:sz w:val="20"/>
          <w:szCs w:val="20"/>
        </w:rPr>
      </w:pPr>
    </w:p>
    <w:p w:rsidR="00D67DF0" w:rsidRDefault="00D67DF0" w:rsidP="00D67DF0">
      <w:pPr>
        <w:jc w:val="both"/>
        <w:rPr>
          <w:rFonts w:ascii="Times New Roman" w:hAnsi="Times New Roman"/>
          <w:sz w:val="20"/>
          <w:szCs w:val="20"/>
        </w:rPr>
      </w:pPr>
      <w:r>
        <w:rPr>
          <w:rFonts w:ascii="Times New Roman" w:hAnsi="Times New Roman"/>
          <w:sz w:val="20"/>
          <w:szCs w:val="20"/>
        </w:rPr>
        <w:t>Załącznik nr 2</w:t>
      </w:r>
    </w:p>
    <w:p w:rsidR="00D67DF0" w:rsidRDefault="00D67DF0" w:rsidP="00D67DF0">
      <w:pPr>
        <w:jc w:val="right"/>
        <w:rPr>
          <w:rFonts w:ascii="Times New Roman" w:hAnsi="Times New Roman"/>
          <w:sz w:val="20"/>
          <w:szCs w:val="20"/>
        </w:rPr>
      </w:pPr>
    </w:p>
    <w:p w:rsidR="00D67DF0" w:rsidRDefault="00D67DF0" w:rsidP="00D67DF0">
      <w:pPr>
        <w:jc w:val="right"/>
        <w:rPr>
          <w:rFonts w:ascii="Times New Roman" w:hAnsi="Times New Roman"/>
          <w:sz w:val="20"/>
          <w:szCs w:val="20"/>
        </w:rPr>
      </w:pPr>
      <w:r>
        <w:rPr>
          <w:rFonts w:cs="Calibri"/>
          <w:noProof/>
          <w:lang w:val="ru-RU" w:eastAsia="ru-RU"/>
        </w:rPr>
        <w:lastRenderedPageBreak/>
        <w:drawing>
          <wp:anchor distT="0" distB="0" distL="0" distR="0" simplePos="0" relativeHeight="251660288" behindDoc="0" locked="0" layoutInCell="1" allowOverlap="1">
            <wp:simplePos x="0" y="0"/>
            <wp:positionH relativeFrom="column">
              <wp:align>center</wp:align>
            </wp:positionH>
            <wp:positionV relativeFrom="paragraph">
              <wp:posOffset>148590</wp:posOffset>
            </wp:positionV>
            <wp:extent cx="6275705" cy="3129915"/>
            <wp:effectExtent l="0" t="0" r="0" b="0"/>
            <wp:wrapSquare wrapText="largest"/>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5705" cy="3129915"/>
                    </a:xfrm>
                    <a:prstGeom prst="rect">
                      <a:avLst/>
                    </a:prstGeom>
                    <a:solidFill>
                      <a:srgbClr val="FFFFFF"/>
                    </a:solidFill>
                  </pic:spPr>
                </pic:pic>
              </a:graphicData>
            </a:graphic>
          </wp:anchor>
        </w:drawing>
      </w:r>
    </w:p>
    <w:p w:rsidR="00D67DF0" w:rsidRDefault="00D67DF0" w:rsidP="00D67DF0">
      <w:pPr>
        <w:pageBreakBefore/>
        <w:jc w:val="both"/>
        <w:rPr>
          <w:rFonts w:cs="Calibri"/>
        </w:rPr>
      </w:pPr>
      <w:r>
        <w:rPr>
          <w:rFonts w:ascii="Times New Roman" w:hAnsi="Times New Roman"/>
          <w:sz w:val="20"/>
          <w:szCs w:val="20"/>
        </w:rPr>
        <w:lastRenderedPageBreak/>
        <w:t>Załącznik nr 3</w:t>
      </w:r>
    </w:p>
    <w:p w:rsidR="00D67DF0" w:rsidRDefault="00D67DF0" w:rsidP="00D67DF0">
      <w:pPr>
        <w:jc w:val="right"/>
        <w:rPr>
          <w:rFonts w:ascii="Times New Roman" w:hAnsi="Times New Roman"/>
          <w:sz w:val="20"/>
          <w:szCs w:val="20"/>
        </w:rPr>
      </w:pPr>
      <w:r>
        <w:rPr>
          <w:noProof/>
          <w:lang w:val="ru-RU" w:eastAsia="ru-RU"/>
        </w:rPr>
        <w:drawing>
          <wp:anchor distT="0" distB="0" distL="0" distR="0" simplePos="0" relativeHeight="251661312" behindDoc="0" locked="0" layoutInCell="1" allowOverlap="1">
            <wp:simplePos x="0" y="0"/>
            <wp:positionH relativeFrom="column">
              <wp:align>center</wp:align>
            </wp:positionH>
            <wp:positionV relativeFrom="paragraph">
              <wp:posOffset>148590</wp:posOffset>
            </wp:positionV>
            <wp:extent cx="6275705" cy="5991225"/>
            <wp:effectExtent l="0" t="0" r="0" b="9525"/>
            <wp:wrapSquare wrapText="largest"/>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5705" cy="5991225"/>
                    </a:xfrm>
                    <a:prstGeom prst="rect">
                      <a:avLst/>
                    </a:prstGeom>
                    <a:solidFill>
                      <a:srgbClr val="FFFFFF"/>
                    </a:solidFill>
                  </pic:spPr>
                </pic:pic>
              </a:graphicData>
            </a:graphic>
          </wp:anchor>
        </w:drawing>
      </w:r>
    </w:p>
    <w:p w:rsidR="00D67DF0" w:rsidRDefault="00D67DF0" w:rsidP="00D67DF0">
      <w:pPr>
        <w:jc w:val="right"/>
        <w:rPr>
          <w:rFonts w:ascii="Times New Roman" w:hAnsi="Times New Roman"/>
          <w:sz w:val="20"/>
          <w:szCs w:val="20"/>
        </w:rPr>
      </w:pPr>
    </w:p>
    <w:p w:rsidR="00D67DF0" w:rsidRDefault="00D67DF0" w:rsidP="00D67DF0">
      <w:pPr>
        <w:jc w:val="both"/>
        <w:rPr>
          <w:rFonts w:ascii="Times New Roman" w:hAnsi="Times New Roman"/>
          <w:sz w:val="20"/>
          <w:szCs w:val="20"/>
        </w:rPr>
      </w:pPr>
      <w:r>
        <w:rPr>
          <w:rFonts w:ascii="Times New Roman" w:hAnsi="Times New Roman"/>
          <w:sz w:val="20"/>
          <w:szCs w:val="20"/>
        </w:rPr>
        <w:t>Opis uproszczonych faz kształtowania się krajobrazu w Polsce:</w:t>
      </w:r>
    </w:p>
    <w:p w:rsidR="00D67DF0" w:rsidRDefault="00D67DF0" w:rsidP="00D67DF0">
      <w:pPr>
        <w:jc w:val="both"/>
        <w:rPr>
          <w:rFonts w:ascii="Times New Roman" w:hAnsi="Times New Roman"/>
          <w:sz w:val="20"/>
          <w:szCs w:val="20"/>
        </w:rPr>
      </w:pPr>
      <w:r>
        <w:rPr>
          <w:rFonts w:ascii="Times New Roman" w:hAnsi="Times New Roman"/>
          <w:sz w:val="20"/>
          <w:szCs w:val="20"/>
        </w:rPr>
        <w:t>1) Powstanie kontynentu europejskiego</w:t>
      </w:r>
    </w:p>
    <w:p w:rsidR="00D67DF0" w:rsidRDefault="00D67DF0" w:rsidP="00D67DF0">
      <w:pPr>
        <w:jc w:val="both"/>
        <w:rPr>
          <w:rFonts w:ascii="Times New Roman" w:hAnsi="Times New Roman"/>
          <w:sz w:val="20"/>
          <w:szCs w:val="20"/>
        </w:rPr>
      </w:pPr>
      <w:r>
        <w:rPr>
          <w:rFonts w:ascii="Times New Roman" w:hAnsi="Times New Roman"/>
          <w:sz w:val="20"/>
          <w:szCs w:val="20"/>
        </w:rPr>
        <w:t>2) Rozwój lasów na terenie całego  kraju, zwłaszcza w części niżowej</w:t>
      </w:r>
    </w:p>
    <w:p w:rsidR="00D67DF0" w:rsidRDefault="00D67DF0" w:rsidP="00D67DF0">
      <w:pPr>
        <w:jc w:val="both"/>
        <w:rPr>
          <w:rFonts w:ascii="Times New Roman" w:hAnsi="Times New Roman"/>
          <w:sz w:val="20"/>
          <w:szCs w:val="20"/>
        </w:rPr>
      </w:pPr>
      <w:r>
        <w:rPr>
          <w:rFonts w:ascii="Times New Roman" w:hAnsi="Times New Roman"/>
          <w:sz w:val="20"/>
          <w:szCs w:val="20"/>
        </w:rPr>
        <w:t>3) Fragmentacja lasów w wyniku wprowadzania gospodarki rolnej człowieka</w:t>
      </w:r>
    </w:p>
    <w:p w:rsidR="00D67DF0" w:rsidRDefault="00D67DF0" w:rsidP="00D67DF0">
      <w:pPr>
        <w:jc w:val="both"/>
        <w:rPr>
          <w:rFonts w:ascii="Times New Roman" w:hAnsi="Times New Roman"/>
          <w:sz w:val="20"/>
          <w:szCs w:val="20"/>
        </w:rPr>
      </w:pPr>
      <w:r>
        <w:rPr>
          <w:rFonts w:ascii="Times New Roman" w:hAnsi="Times New Roman"/>
          <w:sz w:val="20"/>
          <w:szCs w:val="20"/>
        </w:rPr>
        <w:t xml:space="preserve">4) Kształtowanie się systemu (sieci) zadrzewień w krajobrazie rolniczym, w tym zakładanie alei przez człowieka </w:t>
      </w:r>
    </w:p>
    <w:p w:rsidR="00D67DF0" w:rsidRDefault="00D67DF0" w:rsidP="00D67DF0">
      <w:pPr>
        <w:pageBreakBefore/>
        <w:jc w:val="both"/>
        <w:rPr>
          <w:rFonts w:ascii="Times New Roman" w:hAnsi="Times New Roman"/>
          <w:b/>
          <w:bCs/>
          <w:sz w:val="20"/>
          <w:szCs w:val="20"/>
        </w:rPr>
      </w:pPr>
      <w:r>
        <w:rPr>
          <w:rFonts w:ascii="Times New Roman" w:hAnsi="Times New Roman"/>
          <w:sz w:val="20"/>
          <w:szCs w:val="20"/>
        </w:rPr>
        <w:lastRenderedPageBreak/>
        <w:t xml:space="preserve"> Załącznik nr 4</w:t>
      </w:r>
    </w:p>
    <w:tbl>
      <w:tblPr>
        <w:tblW w:w="0" w:type="auto"/>
        <w:tblInd w:w="55" w:type="dxa"/>
        <w:tblLayout w:type="fixed"/>
        <w:tblCellMar>
          <w:top w:w="55" w:type="dxa"/>
          <w:left w:w="55" w:type="dxa"/>
          <w:bottom w:w="55" w:type="dxa"/>
          <w:right w:w="55" w:type="dxa"/>
        </w:tblCellMar>
        <w:tblLook w:val="04A0"/>
      </w:tblPr>
      <w:tblGrid>
        <w:gridCol w:w="2730"/>
        <w:gridCol w:w="7156"/>
      </w:tblGrid>
      <w:tr w:rsidR="00D67DF0" w:rsidTr="004242DF">
        <w:tc>
          <w:tcPr>
            <w:tcW w:w="9886" w:type="dxa"/>
            <w:gridSpan w:val="2"/>
            <w:tcBorders>
              <w:top w:val="single" w:sz="2" w:space="0" w:color="000000"/>
              <w:left w:val="single" w:sz="2" w:space="0" w:color="000000"/>
              <w:bottom w:val="single" w:sz="2" w:space="0" w:color="000000"/>
              <w:right w:val="single" w:sz="2" w:space="0" w:color="000000"/>
            </w:tcBorders>
            <w:hideMark/>
          </w:tcPr>
          <w:p w:rsidR="00D67DF0" w:rsidRDefault="00D67DF0" w:rsidP="004242DF">
            <w:pPr>
              <w:pStyle w:val="Zawartotabeli"/>
              <w:jc w:val="center"/>
            </w:pPr>
            <w:r>
              <w:rPr>
                <w:rFonts w:ascii="Times New Roman" w:hAnsi="Times New Roman" w:cs="Times New Roman"/>
                <w:b/>
                <w:bCs/>
                <w:sz w:val="20"/>
                <w:szCs w:val="20"/>
              </w:rPr>
              <w:t xml:space="preserve">Grupa 1 – Usługi zaopatrzeniowe alei </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Uprawa roślin</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7"/>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Aleje są siedliskiem dla owadów zapylających uprawy (np. pszczoła miodna i inne pszczołowate budujące gniazda w drewnie) i korzystających z pokarmu w alejach.</w:t>
            </w:r>
          </w:p>
          <w:p w:rsidR="00D67DF0" w:rsidRDefault="00D67DF0" w:rsidP="00D67DF0">
            <w:pPr>
              <w:numPr>
                <w:ilvl w:val="0"/>
                <w:numId w:val="27"/>
              </w:numPr>
              <w:suppressAutoHyphens/>
              <w:spacing w:after="0" w:line="200" w:lineRule="atLeast"/>
              <w:rPr>
                <w:rFonts w:cs="Calibri"/>
                <w:lang w:eastAsia="zh-CN"/>
              </w:rPr>
            </w:pPr>
            <w:r>
              <w:rPr>
                <w:rFonts w:ascii="Times New Roman" w:hAnsi="Times New Roman"/>
                <w:sz w:val="20"/>
                <w:szCs w:val="20"/>
              </w:rPr>
              <w:t>Aleje stanowią schronienie dla naturalnych wrogów szkodników upraw rolnych.</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Hodowla  zwierząt</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8"/>
              </w:numPr>
              <w:suppressAutoHyphens/>
              <w:spacing w:after="0" w:line="200" w:lineRule="atLeast"/>
              <w:jc w:val="both"/>
              <w:rPr>
                <w:rFonts w:cs="Calibri"/>
                <w:lang w:eastAsia="zh-CN"/>
              </w:rPr>
            </w:pPr>
            <w:r>
              <w:rPr>
                <w:rFonts w:ascii="Times New Roman" w:hAnsi="Times New Roman"/>
                <w:sz w:val="20"/>
                <w:szCs w:val="20"/>
              </w:rPr>
              <w:t>Aleje dostarczają pokarmu pszczołom (zwłaszcza aleje lipowe).</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Żywność ze stanu dzikiego</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9"/>
              </w:numPr>
              <w:suppressAutoHyphens/>
              <w:spacing w:after="0" w:line="200" w:lineRule="atLeast"/>
              <w:jc w:val="both"/>
              <w:rPr>
                <w:rFonts w:cs="Calibri"/>
                <w:lang w:eastAsia="zh-CN"/>
              </w:rPr>
            </w:pPr>
            <w:r>
              <w:rPr>
                <w:rFonts w:ascii="Times New Roman" w:hAnsi="Times New Roman"/>
                <w:sz w:val="20"/>
                <w:szCs w:val="20"/>
              </w:rPr>
              <w:t>Aleje i inne zadrzewienia liniowe wzbogacają bazę żerowiskową gatunków łownych i dostarczają im osłony.</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Zasoby genetyczne</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0"/>
              </w:numPr>
              <w:suppressAutoHyphens/>
              <w:spacing w:after="0" w:line="200" w:lineRule="atLeast"/>
              <w:jc w:val="both"/>
              <w:rPr>
                <w:rFonts w:cs="Calibri"/>
                <w:lang w:eastAsia="zh-CN"/>
              </w:rPr>
            </w:pPr>
            <w:r>
              <w:rPr>
                <w:rFonts w:ascii="Times New Roman" w:hAnsi="Times New Roman"/>
                <w:sz w:val="20"/>
                <w:szCs w:val="20"/>
              </w:rPr>
              <w:t>Dziko żyjące w alejach rodziny pszczele stanowią  rezerwuar zmienności genetycznej pszczoły miodnej – ważne uzupełnienie wobec pszczół hodowanych przez człowieka.</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Zaopatrzenie w wodę</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pStyle w:val="Zawartotabeli"/>
              <w:numPr>
                <w:ilvl w:val="0"/>
                <w:numId w:val="31"/>
              </w:numPr>
              <w:spacing w:after="0" w:line="200" w:lineRule="atLeast"/>
              <w:jc w:val="both"/>
            </w:pPr>
            <w:r>
              <w:rPr>
                <w:rFonts w:ascii="Times New Roman" w:hAnsi="Times New Roman" w:cs="Times New Roman"/>
                <w:sz w:val="20"/>
                <w:szCs w:val="20"/>
              </w:rPr>
              <w:t>Aleje regulują  cykl krążenia wody – przeciwdziałają zmniejszaniu zasobów wodnych</w:t>
            </w:r>
          </w:p>
        </w:tc>
      </w:tr>
    </w:tbl>
    <w:p w:rsidR="00D67DF0" w:rsidRDefault="00D67DF0" w:rsidP="00D67DF0">
      <w:pPr>
        <w:jc w:val="both"/>
        <w:rPr>
          <w:rFonts w:ascii="Times New Roman" w:hAnsi="Times New Roman"/>
          <w:sz w:val="20"/>
          <w:szCs w:val="20"/>
          <w:lang w:eastAsia="zh-CN"/>
        </w:rPr>
      </w:pPr>
    </w:p>
    <w:tbl>
      <w:tblPr>
        <w:tblW w:w="0" w:type="auto"/>
        <w:tblInd w:w="55" w:type="dxa"/>
        <w:tblLayout w:type="fixed"/>
        <w:tblCellMar>
          <w:top w:w="55" w:type="dxa"/>
          <w:left w:w="55" w:type="dxa"/>
          <w:bottom w:w="55" w:type="dxa"/>
          <w:right w:w="55" w:type="dxa"/>
        </w:tblCellMar>
        <w:tblLook w:val="04A0"/>
      </w:tblPr>
      <w:tblGrid>
        <w:gridCol w:w="2730"/>
        <w:gridCol w:w="7156"/>
      </w:tblGrid>
      <w:tr w:rsidR="00D67DF0" w:rsidTr="004242DF">
        <w:tc>
          <w:tcPr>
            <w:tcW w:w="9886" w:type="dxa"/>
            <w:gridSpan w:val="2"/>
            <w:tcBorders>
              <w:top w:val="single" w:sz="2" w:space="0" w:color="000000"/>
              <w:left w:val="single" w:sz="2" w:space="0" w:color="000000"/>
              <w:bottom w:val="single" w:sz="2" w:space="0" w:color="000000"/>
              <w:right w:val="single" w:sz="2" w:space="0" w:color="000000"/>
            </w:tcBorders>
            <w:hideMark/>
          </w:tcPr>
          <w:p w:rsidR="00D67DF0" w:rsidRDefault="00D67DF0" w:rsidP="004242DF">
            <w:pPr>
              <w:pStyle w:val="Zawartotabeli"/>
              <w:jc w:val="center"/>
            </w:pPr>
            <w:r>
              <w:rPr>
                <w:rFonts w:ascii="Times New Roman" w:hAnsi="Times New Roman" w:cs="Times New Roman"/>
                <w:b/>
                <w:bCs/>
                <w:sz w:val="20"/>
                <w:szCs w:val="20"/>
              </w:rPr>
              <w:t xml:space="preserve">Grupa 2 – Usługi regulacyjne alei </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Regulacja składu powietrza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7"/>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Drzewa wiążą dwutlenek węgla i produkują tlen.</w:t>
            </w:r>
          </w:p>
          <w:p w:rsidR="00D67DF0" w:rsidRDefault="00D67DF0" w:rsidP="00D67DF0">
            <w:pPr>
              <w:numPr>
                <w:ilvl w:val="0"/>
                <w:numId w:val="27"/>
              </w:numPr>
              <w:suppressAutoHyphens/>
              <w:spacing w:after="0" w:line="200" w:lineRule="atLeast"/>
              <w:jc w:val="both"/>
              <w:rPr>
                <w:rFonts w:ascii="Times New Roman" w:hAnsi="Times New Roman"/>
                <w:sz w:val="20"/>
                <w:szCs w:val="20"/>
              </w:rPr>
            </w:pPr>
            <w:r>
              <w:rPr>
                <w:rFonts w:ascii="Times New Roman" w:hAnsi="Times New Roman"/>
                <w:sz w:val="20"/>
                <w:szCs w:val="20"/>
              </w:rPr>
              <w:t>Drzewa napędzają/wpływają pozytywnie na cykle krążenia pierwiastków.</w:t>
            </w:r>
          </w:p>
          <w:p w:rsidR="00D67DF0" w:rsidRDefault="00D67DF0" w:rsidP="00D67DF0">
            <w:pPr>
              <w:numPr>
                <w:ilvl w:val="0"/>
                <w:numId w:val="27"/>
              </w:numPr>
              <w:suppressAutoHyphens/>
              <w:spacing w:after="0" w:line="200" w:lineRule="atLeast"/>
              <w:jc w:val="both"/>
              <w:rPr>
                <w:rFonts w:cs="Calibri"/>
                <w:lang w:eastAsia="zh-CN"/>
              </w:rPr>
            </w:pPr>
            <w:r>
              <w:rPr>
                <w:rFonts w:ascii="Times New Roman" w:hAnsi="Times New Roman"/>
                <w:sz w:val="20"/>
                <w:szCs w:val="20"/>
              </w:rPr>
              <w:t>Aleje produkują substancje biologicznie czynne.</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Regulacja mikroklimatu</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2"/>
              </w:numPr>
              <w:suppressAutoHyphens/>
              <w:spacing w:after="0" w:line="200" w:lineRule="atLeast"/>
              <w:jc w:val="both"/>
              <w:rPr>
                <w:rFonts w:cs="Calibri"/>
                <w:lang w:eastAsia="zh-CN"/>
              </w:rPr>
            </w:pPr>
            <w:r>
              <w:rPr>
                <w:rFonts w:ascii="Times New Roman" w:hAnsi="Times New Roman"/>
                <w:sz w:val="20"/>
                <w:szCs w:val="20"/>
              </w:rPr>
              <w:t>Aleje poprawiają retencjonowanie wody, która pochłania i odbija światło.</w:t>
            </w:r>
          </w:p>
          <w:p w:rsidR="00D67DF0" w:rsidRDefault="00D67DF0" w:rsidP="00D67DF0">
            <w:pPr>
              <w:numPr>
                <w:ilvl w:val="0"/>
                <w:numId w:val="32"/>
              </w:numPr>
              <w:suppressAutoHyphens/>
              <w:spacing w:after="0" w:line="200" w:lineRule="atLeast"/>
              <w:jc w:val="both"/>
              <w:rPr>
                <w:rFonts w:cs="Calibri"/>
                <w:lang w:eastAsia="zh-CN"/>
              </w:rPr>
            </w:pPr>
            <w:r>
              <w:rPr>
                <w:rFonts w:ascii="Times New Roman" w:hAnsi="Times New Roman"/>
                <w:sz w:val="20"/>
                <w:szCs w:val="20"/>
              </w:rPr>
              <w:t>Szpaler drzew osłabia siłę wiatru.</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Regulacja zjawisk erozyjnych</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3"/>
              </w:numPr>
              <w:suppressAutoHyphens/>
              <w:spacing w:after="0" w:line="200" w:lineRule="atLeast"/>
              <w:jc w:val="both"/>
              <w:rPr>
                <w:rFonts w:cs="Calibri"/>
                <w:lang w:eastAsia="zh-CN"/>
              </w:rPr>
            </w:pPr>
            <w:r>
              <w:rPr>
                <w:rFonts w:ascii="Times New Roman" w:hAnsi="Times New Roman"/>
                <w:sz w:val="20"/>
                <w:szCs w:val="20"/>
              </w:rPr>
              <w:t>Drzewa przeciwdziałają wywiewaniu lżejszych cząstek gleby, w tym cennej próchnicy.</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rPr>
                <w:rFonts w:ascii="Times New Roman" w:hAnsi="Times New Roman" w:cs="Times New Roman"/>
                <w:sz w:val="20"/>
                <w:szCs w:val="20"/>
              </w:rPr>
            </w:pPr>
            <w:r>
              <w:rPr>
                <w:rFonts w:ascii="Times New Roman" w:hAnsi="Times New Roman" w:cs="Times New Roman"/>
                <w:sz w:val="20"/>
                <w:szCs w:val="20"/>
              </w:rPr>
              <w:t>Regulacja procesów glebotwórczych</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4"/>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Szpaler drzew poprawia strukturę gleby w swoim otoczeniu.</w:t>
            </w:r>
          </w:p>
          <w:p w:rsidR="00D67DF0" w:rsidRDefault="00D67DF0" w:rsidP="00D67DF0">
            <w:pPr>
              <w:numPr>
                <w:ilvl w:val="0"/>
                <w:numId w:val="34"/>
              </w:numPr>
              <w:suppressAutoHyphens/>
              <w:spacing w:after="0" w:line="200" w:lineRule="atLeast"/>
              <w:jc w:val="both"/>
              <w:rPr>
                <w:rFonts w:cs="Calibri"/>
                <w:lang w:eastAsia="zh-CN"/>
              </w:rPr>
            </w:pPr>
            <w:r>
              <w:rPr>
                <w:rFonts w:ascii="Times New Roman" w:hAnsi="Times New Roman"/>
                <w:sz w:val="20"/>
                <w:szCs w:val="20"/>
              </w:rPr>
              <w:t>Z opadłych liści powstaje próchnica glebowa.</w:t>
            </w:r>
          </w:p>
        </w:tc>
      </w:tr>
    </w:tbl>
    <w:p w:rsidR="00D67DF0" w:rsidRDefault="00D67DF0" w:rsidP="00D67DF0">
      <w:pPr>
        <w:jc w:val="both"/>
        <w:rPr>
          <w:rFonts w:ascii="Times New Roman" w:hAnsi="Times New Roman"/>
          <w:sz w:val="20"/>
          <w:szCs w:val="20"/>
          <w:lang w:eastAsia="zh-CN"/>
        </w:rPr>
      </w:pPr>
    </w:p>
    <w:tbl>
      <w:tblPr>
        <w:tblW w:w="0" w:type="auto"/>
        <w:tblInd w:w="55" w:type="dxa"/>
        <w:tblLayout w:type="fixed"/>
        <w:tblCellMar>
          <w:top w:w="55" w:type="dxa"/>
          <w:left w:w="55" w:type="dxa"/>
          <w:bottom w:w="55" w:type="dxa"/>
          <w:right w:w="55" w:type="dxa"/>
        </w:tblCellMar>
        <w:tblLook w:val="04A0"/>
      </w:tblPr>
      <w:tblGrid>
        <w:gridCol w:w="2730"/>
        <w:gridCol w:w="7156"/>
      </w:tblGrid>
      <w:tr w:rsidR="00D67DF0" w:rsidTr="004242DF">
        <w:tc>
          <w:tcPr>
            <w:tcW w:w="9886" w:type="dxa"/>
            <w:gridSpan w:val="2"/>
            <w:tcBorders>
              <w:top w:val="single" w:sz="2" w:space="0" w:color="000000"/>
              <w:left w:val="single" w:sz="2" w:space="0" w:color="000000"/>
              <w:bottom w:val="single" w:sz="2" w:space="0" w:color="000000"/>
              <w:right w:val="single" w:sz="2" w:space="0" w:color="000000"/>
            </w:tcBorders>
            <w:hideMark/>
          </w:tcPr>
          <w:p w:rsidR="00D67DF0" w:rsidRDefault="00D67DF0" w:rsidP="004242DF">
            <w:pPr>
              <w:pStyle w:val="Zawartotabeli"/>
              <w:jc w:val="center"/>
            </w:pPr>
            <w:r>
              <w:rPr>
                <w:rFonts w:ascii="Times New Roman" w:hAnsi="Times New Roman" w:cs="Times New Roman"/>
                <w:b/>
                <w:bCs/>
                <w:sz w:val="20"/>
                <w:szCs w:val="20"/>
              </w:rPr>
              <w:t xml:space="preserve">Grupa 3 – Usługi regulacyjne alei </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Regulacja biologiczna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7"/>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Aleja stanowi „bank nasion” roślin dzikich (nieznajdujących miejsca na gruntach rolniczych) w obrębie alei.</w:t>
            </w:r>
          </w:p>
          <w:p w:rsidR="00D67DF0" w:rsidRDefault="00D67DF0" w:rsidP="00D67DF0">
            <w:pPr>
              <w:numPr>
                <w:ilvl w:val="0"/>
                <w:numId w:val="27"/>
              </w:numPr>
              <w:suppressAutoHyphens/>
              <w:spacing w:after="0" w:line="200" w:lineRule="atLeast"/>
              <w:jc w:val="both"/>
              <w:rPr>
                <w:rFonts w:ascii="Times New Roman" w:hAnsi="Times New Roman"/>
                <w:sz w:val="20"/>
                <w:szCs w:val="20"/>
              </w:rPr>
            </w:pPr>
            <w:r>
              <w:rPr>
                <w:rFonts w:ascii="Times New Roman" w:hAnsi="Times New Roman"/>
                <w:sz w:val="20"/>
                <w:szCs w:val="20"/>
              </w:rPr>
              <w:t>Drzewa stwarzają środowisko życia w terenie otwartym dla wielu organizmów pierwotnie leśnych.</w:t>
            </w:r>
          </w:p>
          <w:p w:rsidR="00D67DF0" w:rsidRDefault="00D67DF0" w:rsidP="00D67DF0">
            <w:pPr>
              <w:numPr>
                <w:ilvl w:val="0"/>
                <w:numId w:val="27"/>
              </w:numPr>
              <w:suppressAutoHyphens/>
              <w:spacing w:after="0" w:line="200" w:lineRule="atLeast"/>
              <w:jc w:val="both"/>
              <w:rPr>
                <w:rFonts w:ascii="Times New Roman" w:hAnsi="Times New Roman"/>
                <w:sz w:val="20"/>
                <w:szCs w:val="20"/>
              </w:rPr>
            </w:pPr>
            <w:r>
              <w:rPr>
                <w:rFonts w:ascii="Times New Roman" w:hAnsi="Times New Roman"/>
                <w:sz w:val="20"/>
                <w:szCs w:val="20"/>
              </w:rPr>
              <w:t>Ciągi alejowe stanowią szlaki migracyjne  dla zwierząt, roślin i grzybów.</w:t>
            </w:r>
          </w:p>
          <w:p w:rsidR="00D67DF0" w:rsidRDefault="00D67DF0" w:rsidP="00D67DF0">
            <w:pPr>
              <w:numPr>
                <w:ilvl w:val="0"/>
                <w:numId w:val="27"/>
              </w:numPr>
              <w:suppressAutoHyphens/>
              <w:spacing w:after="0" w:line="200" w:lineRule="atLeast"/>
              <w:jc w:val="both"/>
              <w:rPr>
                <w:rFonts w:cs="Calibri"/>
                <w:lang w:eastAsia="zh-CN"/>
              </w:rPr>
            </w:pPr>
            <w:r>
              <w:rPr>
                <w:rFonts w:ascii="Times New Roman" w:hAnsi="Times New Roman"/>
                <w:sz w:val="20"/>
                <w:szCs w:val="20"/>
              </w:rPr>
              <w:t>Aleje dają miejsce do życia licznym owadom zapylającym.</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Regulacja zanieczyszczeń i samooczyszczanie</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5"/>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Szpalery drzew zatrzymują i akumulują pyły.</w:t>
            </w:r>
          </w:p>
          <w:p w:rsidR="00D67DF0" w:rsidRDefault="00D67DF0" w:rsidP="00D67DF0">
            <w:pPr>
              <w:numPr>
                <w:ilvl w:val="0"/>
                <w:numId w:val="35"/>
              </w:numPr>
              <w:suppressAutoHyphens/>
              <w:spacing w:after="0" w:line="200" w:lineRule="atLeast"/>
              <w:jc w:val="both"/>
              <w:rPr>
                <w:rFonts w:cs="Calibri"/>
                <w:lang w:eastAsia="zh-CN"/>
              </w:rPr>
            </w:pPr>
            <w:r>
              <w:rPr>
                <w:rFonts w:ascii="Times New Roman" w:hAnsi="Times New Roman"/>
                <w:sz w:val="20"/>
                <w:szCs w:val="20"/>
              </w:rPr>
              <w:t>Korzenie drzew pobierają z wód gruntowych azotany i fosforany, przez co przyczyniają się do ich oczyszczania.</w:t>
            </w:r>
          </w:p>
        </w:tc>
      </w:tr>
    </w:tbl>
    <w:p w:rsidR="00D67DF0" w:rsidRDefault="00D67DF0" w:rsidP="00D67DF0">
      <w:pPr>
        <w:rPr>
          <w:rFonts w:ascii="Times New Roman" w:hAnsi="Times New Roman" w:cs="Calibri"/>
          <w:lang w:eastAsia="zh-CN"/>
        </w:rPr>
      </w:pPr>
    </w:p>
    <w:tbl>
      <w:tblPr>
        <w:tblW w:w="0" w:type="auto"/>
        <w:tblInd w:w="55" w:type="dxa"/>
        <w:tblLayout w:type="fixed"/>
        <w:tblCellMar>
          <w:top w:w="55" w:type="dxa"/>
          <w:left w:w="55" w:type="dxa"/>
          <w:bottom w:w="55" w:type="dxa"/>
          <w:right w:w="55" w:type="dxa"/>
        </w:tblCellMar>
        <w:tblLook w:val="04A0"/>
      </w:tblPr>
      <w:tblGrid>
        <w:gridCol w:w="2730"/>
        <w:gridCol w:w="7156"/>
      </w:tblGrid>
      <w:tr w:rsidR="00D67DF0" w:rsidTr="004242DF">
        <w:tc>
          <w:tcPr>
            <w:tcW w:w="9886" w:type="dxa"/>
            <w:gridSpan w:val="2"/>
            <w:tcBorders>
              <w:top w:val="single" w:sz="2" w:space="0" w:color="000000"/>
              <w:left w:val="single" w:sz="2" w:space="0" w:color="000000"/>
              <w:bottom w:val="single" w:sz="2" w:space="0" w:color="000000"/>
              <w:right w:val="single" w:sz="2" w:space="0" w:color="000000"/>
            </w:tcBorders>
            <w:hideMark/>
          </w:tcPr>
          <w:p w:rsidR="00D67DF0" w:rsidRDefault="00D67DF0" w:rsidP="004242DF">
            <w:pPr>
              <w:pStyle w:val="Zawartotabeli"/>
              <w:jc w:val="center"/>
            </w:pPr>
            <w:r>
              <w:rPr>
                <w:rFonts w:ascii="Times New Roman" w:hAnsi="Times New Roman" w:cs="Times New Roman"/>
                <w:b/>
                <w:bCs/>
                <w:sz w:val="20"/>
                <w:szCs w:val="20"/>
              </w:rPr>
              <w:t xml:space="preserve">Grupa 4 - Usługi wspomagające alei </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lastRenderedPageBreak/>
              <w:t>Krążenie pierwiastków</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7"/>
              </w:numPr>
              <w:suppressAutoHyphens/>
              <w:spacing w:after="0" w:line="200" w:lineRule="atLeast"/>
              <w:jc w:val="both"/>
              <w:rPr>
                <w:rFonts w:cs="Calibri"/>
                <w:lang w:eastAsia="zh-CN"/>
              </w:rPr>
            </w:pPr>
            <w:r>
              <w:rPr>
                <w:rFonts w:ascii="Times New Roman" w:hAnsi="Times New Roman"/>
                <w:sz w:val="20"/>
                <w:szCs w:val="20"/>
              </w:rPr>
              <w:t>Drzewa stwarzają możliwość szybszej nitryfikacji, wiązania azotu z atmosfery (bakterie glebowe, symbionty owadów próchnożernych).</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Produkcja pierwotna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6"/>
              </w:numPr>
              <w:suppressAutoHyphens/>
              <w:spacing w:after="0" w:line="200" w:lineRule="atLeast"/>
              <w:jc w:val="both"/>
              <w:rPr>
                <w:rFonts w:cs="Calibri"/>
                <w:lang w:eastAsia="zh-CN"/>
              </w:rPr>
            </w:pPr>
            <w:r>
              <w:rPr>
                <w:rFonts w:ascii="Times New Roman" w:hAnsi="Times New Roman"/>
                <w:sz w:val="20"/>
                <w:szCs w:val="20"/>
              </w:rPr>
              <w:t>Zadrzewienia powodują wzrost produkcji upraw na polach w sąsiedztwie alej dzięki zahamowaniu erozji wietrznej i ograniczeniu przesuszenia gleby.</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Funkcja siedliskowa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6"/>
              </w:numPr>
              <w:suppressAutoHyphens/>
              <w:spacing w:after="0" w:line="200" w:lineRule="atLeast"/>
              <w:jc w:val="both"/>
              <w:rPr>
                <w:rFonts w:cs="Calibri"/>
                <w:lang w:eastAsia="zh-CN"/>
              </w:rPr>
            </w:pPr>
            <w:r>
              <w:rPr>
                <w:rFonts w:ascii="Times New Roman" w:hAnsi="Times New Roman"/>
                <w:sz w:val="20"/>
                <w:szCs w:val="20"/>
              </w:rPr>
              <w:t>Drzewa tworzą siedlisko dla organizmów niewykorzystywanych bezpośrednio przez człowieka.</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suppressAutoHyphens/>
              <w:jc w:val="both"/>
              <w:rPr>
                <w:rFonts w:ascii="Times New Roman" w:hAnsi="Times New Roman"/>
                <w:sz w:val="20"/>
                <w:szCs w:val="20"/>
                <w:lang w:eastAsia="zh-CN"/>
              </w:rPr>
            </w:pPr>
            <w:r>
              <w:rPr>
                <w:rFonts w:ascii="Times New Roman" w:hAnsi="Times New Roman"/>
                <w:sz w:val="20"/>
                <w:szCs w:val="20"/>
              </w:rPr>
              <w:t>Cykl hydrologiczny</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6"/>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Aleje powodują osłabienie parowania z gleby dzięki zacienianiu przez drzewa oraz ograniczeniu siły wiatru w otoczeniu zadrzewień.</w:t>
            </w:r>
          </w:p>
          <w:p w:rsidR="00D67DF0" w:rsidRDefault="00D67DF0" w:rsidP="00D67DF0">
            <w:pPr>
              <w:numPr>
                <w:ilvl w:val="0"/>
                <w:numId w:val="36"/>
              </w:numPr>
              <w:suppressAutoHyphens/>
              <w:spacing w:after="0" w:line="200" w:lineRule="atLeast"/>
              <w:rPr>
                <w:rFonts w:cs="Calibri"/>
                <w:lang w:eastAsia="zh-CN"/>
              </w:rPr>
            </w:pPr>
            <w:r>
              <w:rPr>
                <w:rFonts w:ascii="Times New Roman" w:hAnsi="Times New Roman"/>
                <w:sz w:val="20"/>
                <w:szCs w:val="20"/>
              </w:rPr>
              <w:t>Fitomelioracja – odparowywanie wody z gleby za pośrednictwem drzew; wiązanie wody przez mszaki i porosty nadrzewne.</w:t>
            </w:r>
          </w:p>
        </w:tc>
      </w:tr>
    </w:tbl>
    <w:p w:rsidR="00D67DF0" w:rsidRDefault="00D67DF0" w:rsidP="00D67DF0">
      <w:pPr>
        <w:rPr>
          <w:rFonts w:ascii="Times New Roman" w:hAnsi="Times New Roman" w:cs="Calibri"/>
          <w:lang w:eastAsia="zh-CN"/>
        </w:rPr>
      </w:pPr>
    </w:p>
    <w:tbl>
      <w:tblPr>
        <w:tblW w:w="0" w:type="auto"/>
        <w:tblInd w:w="55" w:type="dxa"/>
        <w:tblLayout w:type="fixed"/>
        <w:tblCellMar>
          <w:top w:w="55" w:type="dxa"/>
          <w:left w:w="55" w:type="dxa"/>
          <w:bottom w:w="55" w:type="dxa"/>
          <w:right w:w="55" w:type="dxa"/>
        </w:tblCellMar>
        <w:tblLook w:val="04A0"/>
      </w:tblPr>
      <w:tblGrid>
        <w:gridCol w:w="2730"/>
        <w:gridCol w:w="7156"/>
      </w:tblGrid>
      <w:tr w:rsidR="00D67DF0" w:rsidTr="004242DF">
        <w:tc>
          <w:tcPr>
            <w:tcW w:w="9886" w:type="dxa"/>
            <w:gridSpan w:val="2"/>
            <w:tcBorders>
              <w:top w:val="single" w:sz="2" w:space="0" w:color="000000"/>
              <w:left w:val="single" w:sz="2" w:space="0" w:color="000000"/>
              <w:bottom w:val="single" w:sz="2" w:space="0" w:color="000000"/>
              <w:right w:val="single" w:sz="2" w:space="0" w:color="000000"/>
            </w:tcBorders>
            <w:hideMark/>
          </w:tcPr>
          <w:p w:rsidR="00D67DF0" w:rsidRDefault="00D67DF0" w:rsidP="004242DF">
            <w:pPr>
              <w:pStyle w:val="Zawartotabeli"/>
              <w:jc w:val="center"/>
            </w:pPr>
            <w:r>
              <w:rPr>
                <w:rFonts w:ascii="Times New Roman" w:hAnsi="Times New Roman" w:cs="Times New Roman"/>
                <w:b/>
                <w:bCs/>
                <w:sz w:val="20"/>
                <w:szCs w:val="20"/>
              </w:rPr>
              <w:t xml:space="preserve">Grupa 5 – Usługi kulturowe alei </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Estetyka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27"/>
              </w:numPr>
              <w:suppressAutoHyphens/>
              <w:spacing w:after="0" w:line="200" w:lineRule="atLeast"/>
              <w:jc w:val="both"/>
              <w:rPr>
                <w:rFonts w:cs="Calibri"/>
                <w:lang w:eastAsia="zh-CN"/>
              </w:rPr>
            </w:pPr>
            <w:r>
              <w:rPr>
                <w:rFonts w:ascii="Times New Roman" w:hAnsi="Times New Roman"/>
                <w:sz w:val="20"/>
                <w:szCs w:val="20"/>
              </w:rPr>
              <w:t>Aleje są elementem porządkującym krajobraz.</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Rekreacja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7"/>
              </w:numPr>
              <w:suppressAutoHyphens/>
              <w:spacing w:after="0" w:line="200" w:lineRule="atLeast"/>
              <w:jc w:val="both"/>
              <w:rPr>
                <w:rFonts w:cs="Calibri"/>
                <w:lang w:eastAsia="zh-CN"/>
              </w:rPr>
            </w:pPr>
            <w:r>
              <w:rPr>
                <w:rFonts w:ascii="Times New Roman" w:hAnsi="Times New Roman"/>
                <w:sz w:val="20"/>
                <w:szCs w:val="20"/>
              </w:rPr>
              <w:t>Ale stanowią szlaki dla turystyki samochodowej, rowerowej i pieszej.</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spacing w:after="0"/>
              <w:jc w:val="both"/>
              <w:rPr>
                <w:rFonts w:ascii="Times New Roman" w:hAnsi="Times New Roman"/>
                <w:sz w:val="20"/>
                <w:szCs w:val="20"/>
                <w:lang w:eastAsia="zh-CN"/>
              </w:rPr>
            </w:pPr>
            <w:r>
              <w:rPr>
                <w:rFonts w:ascii="Times New Roman" w:hAnsi="Times New Roman"/>
                <w:sz w:val="20"/>
                <w:szCs w:val="20"/>
              </w:rPr>
              <w:t>Zasoby kulturowe i artystyczne,</w:t>
            </w:r>
          </w:p>
          <w:p w:rsidR="00D67DF0" w:rsidRDefault="00D67DF0" w:rsidP="004242DF">
            <w:pPr>
              <w:suppressAutoHyphens/>
              <w:spacing w:after="0"/>
              <w:jc w:val="both"/>
              <w:rPr>
                <w:rFonts w:ascii="Times New Roman" w:hAnsi="Times New Roman"/>
                <w:sz w:val="20"/>
                <w:szCs w:val="20"/>
                <w:lang w:eastAsia="zh-CN"/>
              </w:rPr>
            </w:pPr>
            <w:r>
              <w:rPr>
                <w:rFonts w:ascii="Times New Roman" w:hAnsi="Times New Roman"/>
                <w:sz w:val="20"/>
                <w:szCs w:val="20"/>
              </w:rPr>
              <w:t>funkcje duchowe</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7"/>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Aleje – wyraz tradycji urządzania krajobrazu i podejścia do ładu w przestrzeni publicznej.</w:t>
            </w:r>
          </w:p>
          <w:p w:rsidR="00D67DF0" w:rsidRDefault="00D67DF0" w:rsidP="00D67DF0">
            <w:pPr>
              <w:numPr>
                <w:ilvl w:val="0"/>
                <w:numId w:val="37"/>
              </w:numPr>
              <w:suppressAutoHyphens/>
              <w:spacing w:after="0" w:line="200" w:lineRule="atLeast"/>
              <w:jc w:val="both"/>
              <w:rPr>
                <w:rFonts w:cs="Calibri"/>
                <w:lang w:eastAsia="zh-CN"/>
              </w:rPr>
            </w:pPr>
            <w:r>
              <w:rPr>
                <w:rFonts w:ascii="Times New Roman" w:hAnsi="Times New Roman"/>
                <w:sz w:val="20"/>
                <w:szCs w:val="20"/>
              </w:rPr>
              <w:t>Inspiracja dla sztuki.</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Nauka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7"/>
              </w:numPr>
              <w:suppressAutoHyphens/>
              <w:spacing w:after="0" w:line="200" w:lineRule="atLeast"/>
              <w:jc w:val="both"/>
              <w:rPr>
                <w:rFonts w:ascii="Times New Roman" w:hAnsi="Times New Roman"/>
                <w:sz w:val="20"/>
                <w:szCs w:val="20"/>
                <w:lang w:eastAsia="zh-CN"/>
              </w:rPr>
            </w:pPr>
            <w:r>
              <w:rPr>
                <w:rFonts w:ascii="Times New Roman" w:hAnsi="Times New Roman"/>
                <w:sz w:val="20"/>
                <w:szCs w:val="20"/>
              </w:rPr>
              <w:t>Poligon badawczy dla studiowania procesów ekologicznych, np. wpływu ciągłości sieci siedlisk na ich zasiedlenie.</w:t>
            </w:r>
          </w:p>
        </w:tc>
      </w:tr>
      <w:tr w:rsidR="00D67DF0" w:rsidTr="004242DF">
        <w:tc>
          <w:tcPr>
            <w:tcW w:w="2730" w:type="dxa"/>
            <w:tcBorders>
              <w:top w:val="nil"/>
              <w:left w:val="single" w:sz="2" w:space="0" w:color="000000"/>
              <w:bottom w:val="single" w:sz="2" w:space="0" w:color="000000"/>
              <w:right w:val="nil"/>
            </w:tcBorders>
            <w:hideMark/>
          </w:tcPr>
          <w:p w:rsidR="00D67DF0" w:rsidRDefault="00D67DF0" w:rsidP="004242DF">
            <w:pPr>
              <w:pStyle w:val="Zawartotabeli"/>
              <w:jc w:val="both"/>
              <w:rPr>
                <w:rFonts w:ascii="Times New Roman" w:hAnsi="Times New Roman" w:cs="Times New Roman"/>
                <w:sz w:val="20"/>
                <w:szCs w:val="20"/>
              </w:rPr>
            </w:pPr>
            <w:r>
              <w:rPr>
                <w:rFonts w:ascii="Times New Roman" w:hAnsi="Times New Roman" w:cs="Times New Roman"/>
                <w:sz w:val="20"/>
                <w:szCs w:val="20"/>
              </w:rPr>
              <w:t>Edukacja</w:t>
            </w:r>
          </w:p>
        </w:tc>
        <w:tc>
          <w:tcPr>
            <w:tcW w:w="7156" w:type="dxa"/>
            <w:tcBorders>
              <w:top w:val="nil"/>
              <w:left w:val="single" w:sz="2" w:space="0" w:color="000000"/>
              <w:bottom w:val="single" w:sz="2" w:space="0" w:color="000000"/>
              <w:right w:val="single" w:sz="2" w:space="0" w:color="000000"/>
            </w:tcBorders>
            <w:hideMark/>
          </w:tcPr>
          <w:p w:rsidR="00D67DF0" w:rsidRDefault="00D67DF0" w:rsidP="00D67DF0">
            <w:pPr>
              <w:numPr>
                <w:ilvl w:val="0"/>
                <w:numId w:val="37"/>
              </w:numPr>
              <w:suppressAutoHyphens/>
              <w:spacing w:after="0" w:line="200" w:lineRule="atLeast"/>
              <w:jc w:val="both"/>
              <w:rPr>
                <w:rFonts w:cs="Calibri"/>
                <w:lang w:eastAsia="zh-CN"/>
              </w:rPr>
            </w:pPr>
            <w:r>
              <w:rPr>
                <w:rFonts w:ascii="Times New Roman" w:hAnsi="Times New Roman"/>
                <w:sz w:val="20"/>
                <w:szCs w:val="20"/>
              </w:rPr>
              <w:t>Zadrzewienia to przyroda bliska ludziom – dogodne miejsce do zademonstrowania związku człowieka z przyrodą.</w:t>
            </w:r>
          </w:p>
        </w:tc>
      </w:tr>
    </w:tbl>
    <w:p w:rsidR="00D67DF0" w:rsidRDefault="00D67DF0" w:rsidP="00D67DF0">
      <w:pPr>
        <w:rPr>
          <w:rFonts w:cs="Calibri"/>
          <w:lang w:eastAsia="zh-CN"/>
        </w:rPr>
      </w:pPr>
      <w:bookmarkStart w:id="0" w:name="_PictureBullets"/>
      <w:bookmarkEnd w:id="0"/>
    </w:p>
    <w:p w:rsidR="00D67DF0" w:rsidRDefault="00D67DF0" w:rsidP="00D67DF0">
      <w:pPr>
        <w:spacing w:after="0"/>
        <w:rPr>
          <w:rFonts w:ascii="Times New Roman" w:hAnsi="Times New Roman"/>
          <w:sz w:val="24"/>
          <w:szCs w:val="24"/>
        </w:rPr>
      </w:pPr>
    </w:p>
    <w:p w:rsidR="00984256" w:rsidRPr="00D67DF0" w:rsidRDefault="00984256" w:rsidP="00D67DF0"/>
    <w:sectPr w:rsidR="00984256" w:rsidRPr="00D67DF0" w:rsidSect="0053511B">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B5" w:rsidRDefault="00A653B5" w:rsidP="0053511B">
      <w:pPr>
        <w:spacing w:after="0" w:line="240" w:lineRule="auto"/>
      </w:pPr>
      <w:r>
        <w:separator/>
      </w:r>
    </w:p>
  </w:endnote>
  <w:endnote w:type="continuationSeparator" w:id="0">
    <w:p w:rsidR="00A653B5" w:rsidRDefault="00A653B5"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B5" w:rsidRDefault="00A653B5" w:rsidP="0053511B">
      <w:pPr>
        <w:spacing w:after="0" w:line="240" w:lineRule="auto"/>
      </w:pPr>
      <w:r>
        <w:separator/>
      </w:r>
    </w:p>
  </w:footnote>
  <w:footnote w:type="continuationSeparator" w:id="0">
    <w:p w:rsidR="00A653B5" w:rsidRDefault="00A653B5"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1" w:name="_GoBack"/>
    <w:bookmarkEnd w:id="1"/>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Mangal"/>
        <w:color w:val="auto"/>
      </w:rPr>
    </w:lvl>
  </w:abstractNum>
  <w:abstractNum w:abstractNumId="1">
    <w:nsid w:val="00000004"/>
    <w:multiLevelType w:val="multilevel"/>
    <w:tmpl w:val="00000004"/>
    <w:name w:val="WW8Num4"/>
    <w:lvl w:ilvl="0">
      <w:start w:val="1"/>
      <w:numFmt w:val="decimal"/>
      <w:lvlText w:val="%1."/>
      <w:lvlJc w:val="left"/>
      <w:pPr>
        <w:tabs>
          <w:tab w:val="num" w:pos="0"/>
        </w:tabs>
        <w:ind w:left="720" w:hanging="360"/>
      </w:pPr>
      <w:rPr>
        <w:rFonts w:ascii="Symbol" w:hAnsi="Symbol" w:cs="Mangal"/>
        <w:color w:val="auto"/>
      </w:rPr>
    </w:lvl>
    <w:lvl w:ilvl="1">
      <w:start w:val="1"/>
      <w:numFmt w:val="decimal"/>
      <w:lvlText w:val="%2."/>
      <w:lvlJc w:val="left"/>
      <w:pPr>
        <w:tabs>
          <w:tab w:val="num" w:pos="1080"/>
        </w:tabs>
        <w:ind w:left="1080" w:hanging="360"/>
      </w:pPr>
      <w:rPr>
        <w:rFonts w:ascii="Courier New" w:hAnsi="Courier New" w:cs="Mangal"/>
      </w:rPr>
    </w:lvl>
    <w:lvl w:ilvl="2">
      <w:start w:val="1"/>
      <w:numFmt w:val="decimal"/>
      <w:lvlText w:val="%3."/>
      <w:lvlJc w:val="left"/>
      <w:pPr>
        <w:tabs>
          <w:tab w:val="num" w:pos="1440"/>
        </w:tabs>
        <w:ind w:left="1440" w:hanging="360"/>
      </w:pPr>
      <w:rPr>
        <w:rFonts w:ascii="Wingdings" w:hAnsi="Wingdings" w:cs="Mangal"/>
      </w:rPr>
    </w:lvl>
    <w:lvl w:ilvl="3">
      <w:start w:val="1"/>
      <w:numFmt w:val="decimal"/>
      <w:lvlText w:val="%4."/>
      <w:lvlJc w:val="left"/>
      <w:pPr>
        <w:tabs>
          <w:tab w:val="num" w:pos="1800"/>
        </w:tabs>
        <w:ind w:left="1800" w:hanging="360"/>
      </w:pPr>
      <w:rPr>
        <w:rFonts w:ascii="Symbol" w:hAnsi="Symbol" w:cs="Manga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9">
    <w:nsid w:val="0000000E"/>
    <w:multiLevelType w:val="multilevel"/>
    <w:tmpl w:val="0000000E"/>
    <w:name w:val="WW8Num14"/>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0">
    <w:nsid w:val="0000000F"/>
    <w:multiLevelType w:val="multilevel"/>
    <w:tmpl w:val="0000000F"/>
    <w:name w:val="WW8Num15"/>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1">
    <w:nsid w:val="00000010"/>
    <w:multiLevelType w:val="multilevel"/>
    <w:tmpl w:val="00000010"/>
    <w:name w:val="WW8Num16"/>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2">
    <w:nsid w:val="00000011"/>
    <w:multiLevelType w:val="multilevel"/>
    <w:tmpl w:val="00000011"/>
    <w:name w:val="WW8Num17"/>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3">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4">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E964526"/>
    <w:multiLevelType w:val="hybridMultilevel"/>
    <w:tmpl w:val="367CC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F8472CF"/>
    <w:multiLevelType w:val="hybridMultilevel"/>
    <w:tmpl w:val="9678E55C"/>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17">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0">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2F1B5F96"/>
    <w:multiLevelType w:val="hybridMultilevel"/>
    <w:tmpl w:val="954026C6"/>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22">
    <w:nsid w:val="3D912421"/>
    <w:multiLevelType w:val="multilevel"/>
    <w:tmpl w:val="96E6729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3">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45B62CD5"/>
    <w:multiLevelType w:val="hybridMultilevel"/>
    <w:tmpl w:val="4EDEE9B4"/>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26">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4CFE7AD5"/>
    <w:multiLevelType w:val="hybridMultilevel"/>
    <w:tmpl w:val="1CD445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Aria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Arial"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Arial" w:hint="default"/>
      </w:rPr>
    </w:lvl>
    <w:lvl w:ilvl="8" w:tplc="04150005">
      <w:start w:val="1"/>
      <w:numFmt w:val="bullet"/>
      <w:lvlText w:val=""/>
      <w:lvlJc w:val="left"/>
      <w:pPr>
        <w:ind w:left="7200" w:hanging="360"/>
      </w:pPr>
      <w:rPr>
        <w:rFonts w:ascii="Wingdings" w:hAnsi="Wingdings" w:hint="default"/>
      </w:rPr>
    </w:lvl>
  </w:abstractNum>
  <w:abstractNum w:abstractNumId="28">
    <w:nsid w:val="4D591F90"/>
    <w:multiLevelType w:val="hybridMultilevel"/>
    <w:tmpl w:val="D9FC5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D5D72C6"/>
    <w:multiLevelType w:val="hybridMultilevel"/>
    <w:tmpl w:val="E87ED97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Arial"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Arial"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Arial" w:hint="default"/>
      </w:rPr>
    </w:lvl>
    <w:lvl w:ilvl="8" w:tplc="04150005">
      <w:start w:val="1"/>
      <w:numFmt w:val="bullet"/>
      <w:lvlText w:val=""/>
      <w:lvlJc w:val="left"/>
      <w:pPr>
        <w:ind w:left="7920" w:hanging="360"/>
      </w:pPr>
      <w:rPr>
        <w:rFonts w:ascii="Wingdings" w:hAnsi="Wingdings" w:hint="default"/>
      </w:rPr>
    </w:lvl>
  </w:abstractNum>
  <w:abstractNum w:abstractNumId="30">
    <w:nsid w:val="61D7476A"/>
    <w:multiLevelType w:val="hybridMultilevel"/>
    <w:tmpl w:val="CADE5A18"/>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31">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2">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34">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3280D6C"/>
    <w:multiLevelType w:val="hybridMultilevel"/>
    <w:tmpl w:val="17DEE12E"/>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CC604FD"/>
    <w:multiLevelType w:val="hybridMultilevel"/>
    <w:tmpl w:val="24842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1"/>
  </w:num>
  <w:num w:numId="2">
    <w:abstractNumId w:val="19"/>
  </w:num>
  <w:num w:numId="3">
    <w:abstractNumId w:val="1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7"/>
  </w:num>
  <w:num w:numId="19">
    <w:abstractNumId w:val="3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6"/>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4"/>
  </w:num>
  <w:num w:numId="30">
    <w:abstractNumId w:val="5"/>
  </w:num>
  <w:num w:numId="31">
    <w:abstractNumId w:val="6"/>
  </w:num>
  <w:num w:numId="32">
    <w:abstractNumId w:val="8"/>
  </w:num>
  <w:num w:numId="33">
    <w:abstractNumId w:val="9"/>
  </w:num>
  <w:num w:numId="34">
    <w:abstractNumId w:val="10"/>
  </w:num>
  <w:num w:numId="35">
    <w:abstractNumId w:val="11"/>
  </w:num>
  <w:num w:numId="36">
    <w:abstractNumId w:val="12"/>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190292"/>
    <w:rsid w:val="00252338"/>
    <w:rsid w:val="00275FC7"/>
    <w:rsid w:val="003457DD"/>
    <w:rsid w:val="004A153F"/>
    <w:rsid w:val="004B012A"/>
    <w:rsid w:val="004C4311"/>
    <w:rsid w:val="00525CAF"/>
    <w:rsid w:val="0053511B"/>
    <w:rsid w:val="00545827"/>
    <w:rsid w:val="005A32AD"/>
    <w:rsid w:val="005E2D69"/>
    <w:rsid w:val="006C19D4"/>
    <w:rsid w:val="00711916"/>
    <w:rsid w:val="00805B2D"/>
    <w:rsid w:val="0083519F"/>
    <w:rsid w:val="008509BA"/>
    <w:rsid w:val="00875030"/>
    <w:rsid w:val="00912804"/>
    <w:rsid w:val="00963CAC"/>
    <w:rsid w:val="00984256"/>
    <w:rsid w:val="00A320DD"/>
    <w:rsid w:val="00A653B5"/>
    <w:rsid w:val="00B8322B"/>
    <w:rsid w:val="00C102E7"/>
    <w:rsid w:val="00D67DF0"/>
    <w:rsid w:val="00E26224"/>
    <w:rsid w:val="00F0708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 w:type="paragraph" w:customStyle="1" w:styleId="Normalny1">
    <w:name w:val="Normalny1"/>
    <w:rsid w:val="00E2622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ormalnyWeb1">
    <w:name w:val="Normalny (Web)1"/>
    <w:basedOn w:val="Standard"/>
    <w:rsid w:val="00E26224"/>
    <w:pPr>
      <w:spacing w:before="100" w:after="100"/>
    </w:pPr>
  </w:style>
  <w:style w:type="character" w:customStyle="1" w:styleId="Domylnaczcionkaakapitu1">
    <w:name w:val="Domyślna czcionka akapitu1"/>
    <w:rsid w:val="00E26224"/>
  </w:style>
  <w:style w:type="paragraph" w:customStyle="1" w:styleId="Zawartotabeli">
    <w:name w:val="Zawartość tabeli"/>
    <w:basedOn w:val="Normalny"/>
    <w:rsid w:val="00D67DF0"/>
    <w:pPr>
      <w:suppressLineNumbers/>
      <w:suppressAutoHyphens/>
    </w:pPr>
    <w:rPr>
      <w:rFonts w:eastAsia="Times New Roman" w:cs="Calibri"/>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2014-12-30T20:20:00Z</dcterms:created>
  <dcterms:modified xsi:type="dcterms:W3CDTF">2014-12-30T20:20:00Z</dcterms:modified>
</cp:coreProperties>
</file>