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5"/>
        <w:gridCol w:w="112"/>
        <w:gridCol w:w="2097"/>
        <w:gridCol w:w="2599"/>
        <w:gridCol w:w="2685"/>
      </w:tblGrid>
      <w:tr w:rsidR="00DD3CB3" w:rsidRPr="009650B1" w:rsidTr="00DD3CB3">
        <w:tc>
          <w:tcPr>
            <w:tcW w:w="1927" w:type="dxa"/>
            <w:gridSpan w:val="2"/>
          </w:tcPr>
          <w:p w:rsidR="00DD3CB3" w:rsidRPr="009650B1" w:rsidRDefault="00DD3CB3" w:rsidP="00DD3C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OLE_LINK1"/>
            <w:bookmarkStart w:id="1" w:name="_GoBack"/>
            <w:bookmarkEnd w:id="1"/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>Cel szczegółowy</w:t>
            </w:r>
          </w:p>
        </w:tc>
        <w:tc>
          <w:tcPr>
            <w:tcW w:w="2139" w:type="dxa"/>
          </w:tcPr>
          <w:p w:rsidR="00DD3CB3" w:rsidRPr="009650B1" w:rsidRDefault="00DD3CB3" w:rsidP="00DD3C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>Przedsięwzięcie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 xml:space="preserve">Opis operacji własnych 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 xml:space="preserve">Opis projektów grantowych </w:t>
            </w:r>
          </w:p>
        </w:tc>
      </w:tr>
      <w:tr w:rsidR="00DD3CB3" w:rsidRPr="009650B1" w:rsidTr="00DD3CB3">
        <w:tc>
          <w:tcPr>
            <w:tcW w:w="0" w:type="auto"/>
            <w:gridSpan w:val="5"/>
            <w:shd w:val="clear" w:color="auto" w:fill="FDE9D9" w:themeFill="accent6" w:themeFillTint="33"/>
          </w:tcPr>
          <w:p w:rsidR="00DD3CB3" w:rsidRPr="009650B1" w:rsidRDefault="00DD3CB3" w:rsidP="00DD3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50B1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Cel ogólny: 1.Rozwój gospodarczy Doliny Baryczy służący zachowaniu specyfiki</w:t>
            </w:r>
            <w:r w:rsidRPr="009650B1">
              <w:rPr>
                <w:rFonts w:ascii="Times New Roman" w:hAnsi="Times New Roman" w:cs="Times New Roman"/>
                <w:b/>
              </w:rPr>
              <w:t xml:space="preserve"> obszaru i polepszeniu jakości życia.</w:t>
            </w:r>
          </w:p>
        </w:tc>
      </w:tr>
      <w:tr w:rsidR="00DD3CB3" w:rsidRPr="009650B1" w:rsidTr="00DD3CB3">
        <w:tc>
          <w:tcPr>
            <w:tcW w:w="0" w:type="auto"/>
            <w:gridSpan w:val="5"/>
            <w:shd w:val="clear" w:color="auto" w:fill="FFFFFF" w:themeFill="background1"/>
          </w:tcPr>
          <w:p w:rsidR="00DD3CB3" w:rsidRPr="009650B1" w:rsidRDefault="00DD3CB3" w:rsidP="00DD3CB3">
            <w:pPr>
              <w:jc w:val="both"/>
              <w:rPr>
                <w:rFonts w:ascii="Times New Roman" w:hAnsi="Times New Roman" w:cs="Times New Roman"/>
                <w:shd w:val="clear" w:color="auto" w:fill="FDE9D9" w:themeFill="accent6" w:themeFillTint="33"/>
              </w:rPr>
            </w:pPr>
            <w:r w:rsidRPr="009650B1">
              <w:rPr>
                <w:rFonts w:ascii="Times New Roman" w:hAnsi="Times New Roman" w:cs="Times New Roman"/>
                <w:shd w:val="clear" w:color="auto" w:fill="FFFFFF" w:themeFill="background1"/>
              </w:rPr>
              <w:t>W ramach celu pierwszego nie przewiduje się operacji własnych ani projektów grantowych.</w:t>
            </w:r>
            <w:r w:rsidRPr="009650B1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 xml:space="preserve"> </w:t>
            </w:r>
          </w:p>
        </w:tc>
      </w:tr>
      <w:tr w:rsidR="00DD3CB3" w:rsidRPr="009650B1" w:rsidTr="00DD3CB3">
        <w:tc>
          <w:tcPr>
            <w:tcW w:w="0" w:type="auto"/>
            <w:gridSpan w:val="5"/>
            <w:shd w:val="clear" w:color="auto" w:fill="FDE9D9" w:themeFill="accent6" w:themeFillTint="33"/>
          </w:tcPr>
          <w:p w:rsidR="00DD3CB3" w:rsidRPr="009650B1" w:rsidRDefault="00DD3CB3" w:rsidP="00DD3CB3">
            <w:pPr>
              <w:pStyle w:val="Zawartotabeli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9650B1">
              <w:rPr>
                <w:b/>
                <w:sz w:val="22"/>
                <w:szCs w:val="22"/>
              </w:rPr>
              <w:t xml:space="preserve">Cel główny </w:t>
            </w:r>
            <w:r w:rsidRPr="009650B1">
              <w:rPr>
                <w:b/>
                <w:color w:val="000000" w:themeColor="text1"/>
                <w:sz w:val="22"/>
                <w:szCs w:val="22"/>
              </w:rPr>
              <w:t>2. Wzmocnienie rozpoznawalności i potencjału Doliny Baryczy.</w:t>
            </w:r>
          </w:p>
        </w:tc>
      </w:tr>
      <w:tr w:rsidR="00DD3CB3" w:rsidRPr="009650B1" w:rsidTr="00DD3CB3">
        <w:tc>
          <w:tcPr>
            <w:tcW w:w="1753" w:type="dxa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 xml:space="preserve">2.1 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Wzrost aktywności i świadomości specyfiki obszaru wśród mieszkańców.</w:t>
            </w:r>
          </w:p>
        </w:tc>
        <w:tc>
          <w:tcPr>
            <w:tcW w:w="2313" w:type="dxa"/>
            <w:gridSpan w:val="2"/>
            <w:shd w:val="clear" w:color="auto" w:fill="EAF1DD" w:themeFill="accent3" w:themeFillTint="33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Tworzenie przestrzeni do pobudzenia potencjału społecznego i poprawy jakości życia.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650B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51" w:type="dxa"/>
          </w:tcPr>
          <w:p w:rsidR="00DD3CB3" w:rsidRPr="00D4026A" w:rsidRDefault="00DD3CB3" w:rsidP="00DD3CB3">
            <w:pPr>
              <w:rPr>
                <w:rFonts w:ascii="Times New Roman" w:hAnsi="Times New Roman" w:cs="Times New Roman"/>
              </w:rPr>
            </w:pPr>
            <w:r w:rsidRPr="00D4026A">
              <w:rPr>
                <w:rFonts w:ascii="Times New Roman" w:hAnsi="Times New Roman" w:cs="Times New Roman"/>
                <w:b/>
              </w:rPr>
              <w:t>Edukacja dla Doliny Baryczy</w:t>
            </w:r>
            <w:r w:rsidRPr="00D4026A">
              <w:rPr>
                <w:rFonts w:ascii="Times New Roman" w:hAnsi="Times New Roman" w:cs="Times New Roman"/>
              </w:rPr>
              <w:t xml:space="preserve"> - celem grantów jest wzrost świadomości i wiedzy mieszkańców, związanej ze specyfiką obszaru:</w:t>
            </w:r>
            <w:r w:rsidRPr="00D4026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3CB3" w:rsidRPr="00D4026A" w:rsidRDefault="00DD3CB3" w:rsidP="00DD3CB3">
            <w:pPr>
              <w:pStyle w:val="Akapitzlist"/>
              <w:ind w:left="72"/>
              <w:rPr>
                <w:rFonts w:ascii="Times New Roman" w:hAnsi="Times New Roman" w:cs="Times New Roman"/>
                <w:color w:val="000000" w:themeColor="text1"/>
              </w:rPr>
            </w:pPr>
            <w:r w:rsidRPr="00D4026A">
              <w:rPr>
                <w:rFonts w:ascii="Times New Roman" w:hAnsi="Times New Roman" w:cs="Times New Roman"/>
              </w:rPr>
              <w:t>1) wsparcie NGO działających na rzecz edukacji- zwiększenie dostępu do oferty edukacji pozaszkolnej na obszarze</w:t>
            </w:r>
            <w:r w:rsidRPr="00D4026A">
              <w:rPr>
                <w:rFonts w:ascii="Times New Roman" w:hAnsi="Times New Roman" w:cs="Times New Roman"/>
                <w:color w:val="000000" w:themeColor="text1"/>
              </w:rPr>
              <w:t xml:space="preserve">;  </w:t>
            </w:r>
          </w:p>
          <w:p w:rsidR="00DD3CB3" w:rsidRPr="00D4026A" w:rsidRDefault="00DD3CB3" w:rsidP="00DD3CB3">
            <w:pPr>
              <w:pStyle w:val="Akapitzlist"/>
              <w:ind w:left="72"/>
              <w:rPr>
                <w:rFonts w:ascii="Times New Roman" w:hAnsi="Times New Roman" w:cs="Times New Roman"/>
                <w:color w:val="000000" w:themeColor="text1"/>
              </w:rPr>
            </w:pPr>
            <w:r w:rsidRPr="00D4026A">
              <w:rPr>
                <w:rFonts w:ascii="Times New Roman" w:hAnsi="Times New Roman" w:cs="Times New Roman"/>
                <w:color w:val="000000" w:themeColor="text1"/>
              </w:rPr>
              <w:t>2) wsparcie NGO, podmiotów edukacyjnych, tworzących ofertę sieciujących działań (konkursów, przeglądów, festiwali);</w:t>
            </w:r>
          </w:p>
          <w:p w:rsidR="00DD3CB3" w:rsidRPr="00D4026A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26A">
              <w:rPr>
                <w:rFonts w:ascii="Times New Roman" w:hAnsi="Times New Roman" w:cs="Times New Roman"/>
                <w:color w:val="000000" w:themeColor="text1"/>
              </w:rPr>
              <w:t xml:space="preserve">3) wsparcie aktywnych mieszkańców w zakresie promocji indywidualnych inicjatyw i dobrych praktyk edukacyjnych (nauczyciele, edukatorzy, pasjonaci) - pomoc edukacyjna. </w:t>
            </w:r>
          </w:p>
          <w:p w:rsidR="00BF6717" w:rsidRDefault="00BF6717" w:rsidP="00DD3CB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Projekt grantowy 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Edukacja dla Doliny Baryczy edycja I, </w:t>
            </w:r>
            <w:r w:rsidRPr="00D4026A">
              <w:rPr>
                <w:rFonts w:ascii="Times New Roman" w:eastAsia="Calibri" w:hAnsi="Times New Roman" w:cs="Times New Roman"/>
                <w:color w:val="000000"/>
                <w:highlight w:val="red"/>
              </w:rPr>
              <w:t>I/2017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>(160 000,00 zł)  max. 8 tys.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edycja II, </w:t>
            </w:r>
            <w:r w:rsidRPr="00D4026A">
              <w:rPr>
                <w:rFonts w:ascii="Times New Roman" w:eastAsia="Calibri" w:hAnsi="Times New Roman" w:cs="Times New Roman"/>
                <w:color w:val="000000"/>
                <w:highlight w:val="red"/>
              </w:rPr>
              <w:t>I/2020</w:t>
            </w:r>
          </w:p>
          <w:p w:rsidR="00BF6717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>(160 000,00 zł) max. 8 tys.</w:t>
            </w:r>
          </w:p>
          <w:p w:rsidR="00D4026A" w:rsidRPr="00DD3CB3" w:rsidRDefault="00D4026A" w:rsidP="00D4026A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DD3CB3" w:rsidRPr="009650B1" w:rsidTr="00DD3CB3">
        <w:tc>
          <w:tcPr>
            <w:tcW w:w="1753" w:type="dxa"/>
            <w:vMerge w:val="restart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 xml:space="preserve"> 2.1 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Wzrost aktywności i świadomości specyfiki obszaru wśród mieszkańców.</w:t>
            </w:r>
          </w:p>
        </w:tc>
        <w:tc>
          <w:tcPr>
            <w:tcW w:w="2313" w:type="dxa"/>
            <w:gridSpan w:val="2"/>
            <w:shd w:val="clear" w:color="auto" w:fill="EAF1DD" w:themeFill="accent3" w:themeFillTint="33"/>
          </w:tcPr>
          <w:p w:rsidR="00DD3CB3" w:rsidRPr="009650B1" w:rsidRDefault="00DD3CB3" w:rsidP="00DD3CB3">
            <w:pPr>
              <w:shd w:val="clear" w:color="auto" w:fill="EAF1DD" w:themeFill="accent3" w:themeFillTint="33"/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2.1.2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Wsparcie na rzecz podnoszenia kompetencji i organizacji atrakcyjnych form spędzania wolnego czasu.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650B1">
              <w:rPr>
                <w:rFonts w:ascii="Times New Roman" w:eastAsia="Calibri" w:hAnsi="Times New Roman" w:cs="Times New Roman"/>
                <w:b/>
                <w:color w:val="000000"/>
              </w:rPr>
              <w:t>Inkubator samorządności i przedsiębiorczości</w:t>
            </w:r>
            <w:r w:rsidRPr="009650B1">
              <w:rPr>
                <w:rFonts w:ascii="Times New Roman" w:eastAsia="Calibri" w:hAnsi="Times New Roman" w:cs="Times New Roman"/>
                <w:color w:val="000000"/>
              </w:rPr>
              <w:t xml:space="preserve"> (partnerska wymiana dobrych praktyk, planowanie i podniesienie kompetencji w zakresie aktywizacji mieszkańców i włączenia ich w partycypację) - działania na rzecz poprawy dialogu i partycypacji międzysektorowej. 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650B1">
              <w:rPr>
                <w:rFonts w:ascii="Times New Roman" w:eastAsia="Calibri" w:hAnsi="Times New Roman" w:cs="Times New Roman"/>
                <w:b/>
                <w:color w:val="000000"/>
              </w:rPr>
              <w:t>Działaj dla Doliny Baryczy</w:t>
            </w:r>
            <w:r w:rsidRPr="009650B1">
              <w:rPr>
                <w:rFonts w:ascii="Times New Roman" w:eastAsia="Calibri" w:hAnsi="Times New Roman" w:cs="Times New Roman"/>
                <w:color w:val="000000"/>
              </w:rPr>
              <w:t xml:space="preserve"> - wsparcie na rzecz włączenia społeczności lokalnej w aktywne działania na rzecz zachowania specyfiki obszaru, w tym współpracę z bibliotekami i ośrodkami kultury, świetlicami wiejskimi w zakresie: </w:t>
            </w:r>
          </w:p>
          <w:p w:rsidR="00DD3CB3" w:rsidRPr="009650B1" w:rsidRDefault="00DD3CB3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650B1">
              <w:rPr>
                <w:rFonts w:ascii="Times New Roman" w:eastAsia="Calibri" w:hAnsi="Times New Roman" w:cs="Times New Roman"/>
                <w:color w:val="000000"/>
              </w:rPr>
              <w:t>1) kulturowego i historycznego dziedzictwa obszaru,</w:t>
            </w:r>
          </w:p>
          <w:p w:rsidR="00DD3CB3" w:rsidRDefault="00DD3CB3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650B1">
              <w:rPr>
                <w:rFonts w:ascii="Times New Roman" w:eastAsia="Calibri" w:hAnsi="Times New Roman" w:cs="Times New Roman"/>
                <w:color w:val="000000"/>
              </w:rPr>
              <w:t xml:space="preserve">2) przyrodniczego i turystycznego potencjału i </w:t>
            </w:r>
            <w:r w:rsidRPr="009650B1">
              <w:rPr>
                <w:rFonts w:ascii="Times New Roman" w:eastAsia="Calibri" w:hAnsi="Times New Roman" w:cs="Times New Roman"/>
                <w:color w:val="000000"/>
              </w:rPr>
              <w:lastRenderedPageBreak/>
              <w:t>aktywnych form spędzania czasu.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Projekt grantowy 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Działaj dla Doliny Baryczy 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edycja I , </w:t>
            </w:r>
            <w:r w:rsidRPr="00D4026A">
              <w:rPr>
                <w:rFonts w:ascii="Times New Roman" w:eastAsia="Calibri" w:hAnsi="Times New Roman" w:cs="Times New Roman"/>
                <w:color w:val="000000"/>
                <w:highlight w:val="red"/>
              </w:rPr>
              <w:t>II/2018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>(150 000,00 zł) max 10 tyś</w:t>
            </w:r>
          </w:p>
          <w:p w:rsidR="00D4026A" w:rsidRP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 xml:space="preserve">edycja II , </w:t>
            </w:r>
            <w:r w:rsidRPr="00D4026A">
              <w:rPr>
                <w:rFonts w:ascii="Times New Roman" w:eastAsia="Calibri" w:hAnsi="Times New Roman" w:cs="Times New Roman"/>
                <w:color w:val="000000"/>
                <w:highlight w:val="red"/>
              </w:rPr>
              <w:t>II/2020</w:t>
            </w:r>
          </w:p>
          <w:p w:rsidR="00D4026A" w:rsidRDefault="00D4026A" w:rsidP="00D402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4026A">
              <w:rPr>
                <w:rFonts w:ascii="Times New Roman" w:eastAsia="Calibri" w:hAnsi="Times New Roman" w:cs="Times New Roman"/>
                <w:color w:val="000000"/>
              </w:rPr>
              <w:t>(150 000,00 zł) max 10 tyś</w:t>
            </w:r>
          </w:p>
          <w:p w:rsidR="00D4026A" w:rsidRPr="009650B1" w:rsidRDefault="00D4026A" w:rsidP="00DD3CB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D3CB3" w:rsidRPr="009650B1" w:rsidTr="00DD3CB3">
        <w:tc>
          <w:tcPr>
            <w:tcW w:w="1753" w:type="dxa"/>
            <w:vMerge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3" w:type="dxa"/>
            <w:gridSpan w:val="2"/>
            <w:shd w:val="clear" w:color="auto" w:fill="DBE5F1" w:themeFill="accent1" w:themeFillTint="33"/>
          </w:tcPr>
          <w:p w:rsidR="00DD3CB3" w:rsidRPr="009650B1" w:rsidRDefault="00DD3CB3" w:rsidP="00DD3CB3">
            <w:pPr>
              <w:shd w:val="clear" w:color="auto" w:fill="DBE5F1" w:themeFill="accent1" w:themeFillTint="33"/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2.1.3</w:t>
            </w:r>
          </w:p>
          <w:p w:rsidR="00DD3CB3" w:rsidRPr="009650B1" w:rsidRDefault="00DD3CB3" w:rsidP="00DD3CB3">
            <w:pPr>
              <w:shd w:val="clear" w:color="auto" w:fill="DBE5F1" w:themeFill="accent1" w:themeFillTint="33"/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  <w:shd w:val="clear" w:color="auto" w:fill="DBE5F1" w:themeFill="accent1" w:themeFillTint="33"/>
              </w:rPr>
              <w:t>Wzrost wiedzy i integracja społeczna mieszkańców poprzez wykorzystanie rybackiego dziedzictwa</w:t>
            </w:r>
            <w:r w:rsidRPr="009650B1">
              <w:rPr>
                <w:rFonts w:ascii="Times New Roman" w:hAnsi="Times New Roman" w:cs="Times New Roman"/>
                <w:color w:val="000000" w:themeColor="text1"/>
              </w:rPr>
              <w:t xml:space="preserve"> kulturowego.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>Dni Karpia w Dolinie Baryczy</w:t>
            </w:r>
            <w:r w:rsidRPr="009650B1">
              <w:rPr>
                <w:rFonts w:ascii="Times New Roman" w:hAnsi="Times New Roman" w:cs="Times New Roman"/>
                <w:color w:val="000000" w:themeColor="text1"/>
              </w:rPr>
              <w:t xml:space="preserve"> – projekt własny coroczny (6 edycji) - koordynacja i promocja partnerskiego cyklu wydarzeń promujących obszar, współfinansowany przez podmioty lokalne.  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pStyle w:val="Zawartotabeli"/>
              <w:snapToGrid w:val="0"/>
              <w:rPr>
                <w:sz w:val="22"/>
                <w:szCs w:val="22"/>
              </w:rPr>
            </w:pPr>
            <w:r w:rsidRPr="009650B1">
              <w:rPr>
                <w:b/>
                <w:sz w:val="22"/>
                <w:szCs w:val="22"/>
              </w:rPr>
              <w:t xml:space="preserve">Ryba wpływa na </w:t>
            </w:r>
            <w:r w:rsidRPr="009650B1">
              <w:rPr>
                <w:sz w:val="22"/>
                <w:szCs w:val="22"/>
              </w:rPr>
              <w:t>…</w:t>
            </w:r>
            <w:r w:rsidRPr="009650B1">
              <w:rPr>
                <w:b/>
                <w:sz w:val="22"/>
                <w:szCs w:val="22"/>
              </w:rPr>
              <w:t xml:space="preserve"> w Dolinie Baryczy</w:t>
            </w:r>
            <w:r w:rsidRPr="009650B1">
              <w:rPr>
                <w:sz w:val="22"/>
                <w:szCs w:val="22"/>
              </w:rPr>
              <w:t xml:space="preserve"> –wsparcie na rzecz organizacji przestrzeni edukacji w zakresie przedsiębiorczości przeciwdziałania zamianom klimatu, specyfiki obszaru realizowane przez organizacje, podmioty publiczne oraz grupy nieformalne. Zakres tematyczny grantów obejmował będzie: </w:t>
            </w:r>
          </w:p>
          <w:p w:rsidR="00DD3CB3" w:rsidRPr="009650B1" w:rsidRDefault="00DD3CB3" w:rsidP="00DD3CB3">
            <w:pPr>
              <w:pStyle w:val="Zawartotabeli"/>
              <w:snapToGrid w:val="0"/>
              <w:rPr>
                <w:sz w:val="22"/>
                <w:szCs w:val="22"/>
              </w:rPr>
            </w:pPr>
            <w:r w:rsidRPr="009650B1">
              <w:rPr>
                <w:sz w:val="22"/>
                <w:szCs w:val="22"/>
              </w:rPr>
              <w:t xml:space="preserve">1) działania inwestycyjne oraz </w:t>
            </w:r>
          </w:p>
          <w:p w:rsidR="00DD3CB3" w:rsidRDefault="00DD3CB3" w:rsidP="00DD3CB3">
            <w:pPr>
              <w:pStyle w:val="Zawartotabeli"/>
              <w:snapToGrid w:val="0"/>
              <w:rPr>
                <w:sz w:val="22"/>
                <w:szCs w:val="22"/>
              </w:rPr>
            </w:pPr>
            <w:r w:rsidRPr="009650B1">
              <w:rPr>
                <w:sz w:val="22"/>
                <w:szCs w:val="22"/>
              </w:rPr>
              <w:t>2) działania edukacyjne – oferta sołectw, świetlic, szkół.</w:t>
            </w:r>
          </w:p>
          <w:p w:rsid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D4026A" w:rsidRP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 xml:space="preserve">Projekt grantowy </w:t>
            </w:r>
          </w:p>
          <w:p w:rsidR="00D4026A" w:rsidRP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 xml:space="preserve">Ryba wpływa na ….w Dolinie Baryczy </w:t>
            </w:r>
          </w:p>
          <w:p w:rsidR="00D4026A" w:rsidRP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 xml:space="preserve">edycja I , </w:t>
            </w:r>
            <w:r w:rsidRPr="00D4026A">
              <w:rPr>
                <w:sz w:val="22"/>
                <w:szCs w:val="22"/>
                <w:highlight w:val="red"/>
              </w:rPr>
              <w:t>I/2019</w:t>
            </w:r>
          </w:p>
          <w:p w:rsidR="00D4026A" w:rsidRP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>(150 000,00 zł) max 50 tys.</w:t>
            </w:r>
          </w:p>
          <w:p w:rsidR="00D4026A" w:rsidRP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 xml:space="preserve">edycja II, </w:t>
            </w:r>
            <w:r w:rsidRPr="00D4026A">
              <w:rPr>
                <w:sz w:val="22"/>
                <w:szCs w:val="22"/>
                <w:highlight w:val="red"/>
              </w:rPr>
              <w:t>I/2021</w:t>
            </w:r>
          </w:p>
          <w:p w:rsidR="00D4026A" w:rsidRDefault="00D4026A" w:rsidP="00D4026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D4026A">
              <w:rPr>
                <w:sz w:val="22"/>
                <w:szCs w:val="22"/>
              </w:rPr>
              <w:t>(150 000,00 zł) , max 50 tys.</w:t>
            </w:r>
          </w:p>
          <w:p w:rsidR="00D4026A" w:rsidRPr="009650B1" w:rsidRDefault="00D4026A" w:rsidP="00DD3CB3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D3CB3" w:rsidRPr="009650B1" w:rsidTr="00DD3CB3">
        <w:tc>
          <w:tcPr>
            <w:tcW w:w="1753" w:type="dxa"/>
            <w:vMerge w:val="restart"/>
            <w:vAlign w:val="center"/>
          </w:tcPr>
          <w:p w:rsidR="00DD3CB3" w:rsidRPr="009650B1" w:rsidRDefault="00DD3CB3" w:rsidP="00DD3C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  <w:color w:val="000000" w:themeColor="text1"/>
              </w:rPr>
              <w:t>2.2 Kompleksowa i atrakcyjna oferta obszaru</w:t>
            </w:r>
          </w:p>
        </w:tc>
        <w:tc>
          <w:tcPr>
            <w:tcW w:w="2313" w:type="dxa"/>
            <w:gridSpan w:val="2"/>
            <w:shd w:val="clear" w:color="auto" w:fill="EAF1DD" w:themeFill="accent3" w:themeFillTint="33"/>
          </w:tcPr>
          <w:p w:rsidR="00DD3CB3" w:rsidRPr="009650B1" w:rsidRDefault="00DD3CB3" w:rsidP="00DD3CB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>2.2.1</w:t>
            </w:r>
          </w:p>
          <w:p w:rsidR="00DD3CB3" w:rsidRPr="009650B1" w:rsidRDefault="00DD3CB3" w:rsidP="00DD3CB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color w:val="000000" w:themeColor="text1"/>
              </w:rPr>
              <w:t xml:space="preserve">Spójna i widoczna oferta turystyczna Doliny Baryczy. 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0B1">
              <w:rPr>
                <w:rFonts w:ascii="Times New Roman" w:hAnsi="Times New Roman" w:cs="Times New Roman"/>
                <w:b/>
              </w:rPr>
              <w:t>Zaangażowanie społeczności lokalnej w zarządzanie markami lokalnymi -</w:t>
            </w:r>
            <w:r w:rsidRPr="009650B1">
              <w:rPr>
                <w:rFonts w:ascii="Times New Roman" w:hAnsi="Times New Roman" w:cs="Times New Roman"/>
              </w:rPr>
              <w:t xml:space="preserve">Dolina Baryczy Poleca – promocja działań, administrowanie Znakiem, organizacja konkursów, Kapituła Znaku DBP, wizyty - sieciowanie oferty - pakiety turystyczne - szlak kulinarny, </w:t>
            </w:r>
            <w:r w:rsidRPr="00DD3CB3">
              <w:rPr>
                <w:rFonts w:ascii="Times New Roman" w:hAnsi="Times New Roman" w:cs="Times New Roman"/>
                <w:highlight w:val="yellow"/>
              </w:rPr>
              <w:t xml:space="preserve">Społeczna Rada na rzecz Edukacji dla Doliny Baryczy – organizacja pracy, promocja działań, sieciowanie i monitoring </w:t>
            </w:r>
            <w:r w:rsidRPr="00DD3CB3">
              <w:rPr>
                <w:rFonts w:ascii="Times New Roman" w:hAnsi="Times New Roman" w:cs="Times New Roman"/>
                <w:highlight w:val="yellow"/>
              </w:rPr>
              <w:lastRenderedPageBreak/>
              <w:t>oferty edukacyjnej (6 edycji).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D3CB3" w:rsidRPr="009650B1" w:rsidTr="00DD3CB3">
        <w:tc>
          <w:tcPr>
            <w:tcW w:w="1753" w:type="dxa"/>
            <w:vMerge/>
            <w:vAlign w:val="center"/>
          </w:tcPr>
          <w:p w:rsidR="00DD3CB3" w:rsidRPr="009650B1" w:rsidRDefault="00DD3CB3" w:rsidP="00DD3C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3" w:type="dxa"/>
            <w:gridSpan w:val="2"/>
            <w:shd w:val="clear" w:color="auto" w:fill="EAF1DD" w:themeFill="accent3" w:themeFillTint="33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/>
              </w:rPr>
            </w:pPr>
            <w:r w:rsidRPr="009650B1">
              <w:rPr>
                <w:rFonts w:ascii="Times New Roman" w:hAnsi="Times New Roman" w:cs="Times New Roman"/>
                <w:color w:val="000000"/>
              </w:rPr>
              <w:t>2.2.2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/>
              </w:rPr>
            </w:pPr>
            <w:r w:rsidRPr="009650B1">
              <w:rPr>
                <w:rFonts w:ascii="Times New Roman" w:hAnsi="Times New Roman" w:cs="Times New Roman"/>
                <w:color w:val="000000"/>
              </w:rPr>
              <w:t>Zachowanie, zwiększenie dostępności i atrakcyjności miejsc związanych ze specyfiką obszaru.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b/>
              </w:rPr>
            </w:pPr>
            <w:r w:rsidRPr="009650B1">
              <w:rPr>
                <w:rFonts w:ascii="Times New Roman" w:hAnsi="Times New Roman" w:cs="Times New Roman"/>
                <w:b/>
              </w:rPr>
              <w:t>Szlaki turystyczne wizytówką Doliny Baryczy</w:t>
            </w:r>
            <w:r w:rsidRPr="009650B1">
              <w:rPr>
                <w:rFonts w:ascii="Times New Roman" w:hAnsi="Times New Roman" w:cs="Times New Roman"/>
              </w:rPr>
              <w:t xml:space="preserve">, wsparcie sieciowych produktów turystycznych i spójnego oznakowania atrakcji na szlaku konnym i rowerowym. 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</w:p>
        </w:tc>
      </w:tr>
      <w:tr w:rsidR="00DD3CB3" w:rsidRPr="009650B1" w:rsidTr="00DD3CB3">
        <w:tc>
          <w:tcPr>
            <w:tcW w:w="1753" w:type="dxa"/>
            <w:vMerge/>
            <w:vAlign w:val="center"/>
          </w:tcPr>
          <w:p w:rsidR="00DD3CB3" w:rsidRPr="009650B1" w:rsidRDefault="00DD3CB3" w:rsidP="00DD3C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13" w:type="dxa"/>
            <w:gridSpan w:val="2"/>
            <w:shd w:val="clear" w:color="auto" w:fill="DBE5F1" w:themeFill="accent1" w:themeFillTint="33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/>
              </w:rPr>
            </w:pPr>
            <w:r w:rsidRPr="009650B1">
              <w:rPr>
                <w:rFonts w:ascii="Times New Roman" w:hAnsi="Times New Roman" w:cs="Times New Roman"/>
                <w:color w:val="000000"/>
              </w:rPr>
              <w:t>2.2.3</w:t>
            </w:r>
          </w:p>
          <w:p w:rsidR="00DD3CB3" w:rsidRPr="009650B1" w:rsidRDefault="00DD3CB3" w:rsidP="00DD3CB3">
            <w:pPr>
              <w:rPr>
                <w:rFonts w:ascii="Times New Roman" w:hAnsi="Times New Roman" w:cs="Times New Roman"/>
                <w:color w:val="000000"/>
              </w:rPr>
            </w:pPr>
            <w:r w:rsidRPr="009650B1">
              <w:rPr>
                <w:rFonts w:ascii="Times New Roman" w:hAnsi="Times New Roman" w:cs="Times New Roman"/>
                <w:color w:val="000000"/>
              </w:rPr>
              <w:t>Infrastruktura turystyczna i rekreacyjna wzmacniająca rybacki potencjał obszaru.</w:t>
            </w:r>
          </w:p>
        </w:tc>
        <w:tc>
          <w:tcPr>
            <w:tcW w:w="2754" w:type="dxa"/>
          </w:tcPr>
          <w:p w:rsidR="00DD3CB3" w:rsidRPr="009650B1" w:rsidRDefault="00DD3CB3" w:rsidP="00DD3CB3">
            <w:pPr>
              <w:rPr>
                <w:rFonts w:ascii="Times New Roman" w:hAnsi="Times New Roman" w:cs="Times New Roman"/>
              </w:rPr>
            </w:pPr>
            <w:r w:rsidRPr="009650B1">
              <w:rPr>
                <w:rFonts w:ascii="Times New Roman" w:hAnsi="Times New Roman" w:cs="Times New Roman"/>
                <w:b/>
              </w:rPr>
              <w:t xml:space="preserve">Wodne atrakcje turystyczne wizytówką Doliny Baryczy – </w:t>
            </w:r>
            <w:r w:rsidRPr="009650B1">
              <w:rPr>
                <w:rFonts w:ascii="Times New Roman" w:hAnsi="Times New Roman" w:cs="Times New Roman"/>
              </w:rPr>
              <w:t>wsparcie sieciowych produktów turystycznych i spójnego oznakowania atrakcji na szlaku kajakowym – udostępniającym rybacki potencjał obszaru.</w:t>
            </w:r>
          </w:p>
        </w:tc>
        <w:tc>
          <w:tcPr>
            <w:tcW w:w="2951" w:type="dxa"/>
          </w:tcPr>
          <w:p w:rsidR="00DD3CB3" w:rsidRPr="009650B1" w:rsidRDefault="00DD3CB3" w:rsidP="00DD3CB3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</w:p>
        </w:tc>
      </w:tr>
      <w:bookmarkEnd w:id="0"/>
    </w:tbl>
    <w:p w:rsidR="00FA4A97" w:rsidRDefault="00FA4A97"/>
    <w:sectPr w:rsidR="00FA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B3"/>
    <w:rsid w:val="00585F15"/>
    <w:rsid w:val="007C752A"/>
    <w:rsid w:val="00A7358E"/>
    <w:rsid w:val="00BF6717"/>
    <w:rsid w:val="00D4026A"/>
    <w:rsid w:val="00DD3CB3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CB3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5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52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5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7C752A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C752A"/>
    <w:pPr>
      <w:spacing w:after="160" w:line="259" w:lineRule="auto"/>
      <w:ind w:left="720"/>
      <w:contextualSpacing/>
    </w:pPr>
    <w:rPr>
      <w:rFonts w:eastAsiaTheme="minorHAnsi"/>
    </w:rPr>
  </w:style>
  <w:style w:type="table" w:styleId="Tabela-Siatka">
    <w:name w:val="Table Grid"/>
    <w:basedOn w:val="Standardowy"/>
    <w:uiPriority w:val="59"/>
    <w:rsid w:val="00DD3C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D3C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D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CB3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5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52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5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7C752A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C752A"/>
    <w:pPr>
      <w:spacing w:after="160" w:line="259" w:lineRule="auto"/>
      <w:ind w:left="720"/>
      <w:contextualSpacing/>
    </w:pPr>
    <w:rPr>
      <w:rFonts w:eastAsiaTheme="minorHAnsi"/>
    </w:rPr>
  </w:style>
  <w:style w:type="table" w:styleId="Tabela-Siatka">
    <w:name w:val="Table Grid"/>
    <w:basedOn w:val="Standardowy"/>
    <w:uiPriority w:val="59"/>
    <w:rsid w:val="00DD3C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D3C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D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dell</cp:lastModifiedBy>
  <cp:revision>2</cp:revision>
  <dcterms:created xsi:type="dcterms:W3CDTF">2016-06-29T13:00:00Z</dcterms:created>
  <dcterms:modified xsi:type="dcterms:W3CDTF">2016-06-29T13:00:00Z</dcterms:modified>
</cp:coreProperties>
</file>